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0"/>
        <w:jc w:val="center"/>
        <w:rPr>
          <w:rFonts w:cs="宋体" w:eastAsia="宋体" w:hAnsi="宋体"/>
          <w:b/>
          <w:sz w:val="44"/>
          <w:szCs w:val="44"/>
        </w:rPr>
      </w:pPr>
      <w:bookmarkStart w:id="0" w:name="_Toc77400779"/>
      <w:bookmarkStart w:id="1" w:name="_Toc89075875"/>
      <w:bookmarkStart w:id="2" w:name="_Toc183582209"/>
      <w:bookmarkStart w:id="3" w:name="_Toc217446038"/>
      <w:bookmarkStart w:id="4" w:name="_Toc183682346"/>
      <w:r>
        <w:rPr>
          <w:rFonts w:cs="宋体" w:eastAsia="宋体" w:hAnsi="宋体" w:hint="eastAsia"/>
          <w:b/>
          <w:w w:val="90"/>
          <w:sz w:val="44"/>
          <w:szCs w:val="44"/>
          <w:lang w:eastAsia="zh-CN"/>
        </w:rPr>
        <w:t>义安经开区供电外线配套工程</w:t>
      </w:r>
    </w:p>
    <w:p>
      <w:pPr>
        <w:pStyle w:val="style90"/>
        <w:wordWrap w:val="false"/>
        <w:jc w:val="center"/>
        <w:rPr>
          <w:rFonts w:ascii="仿宋" w:eastAsia="仿宋" w:hAnsi="仿宋"/>
          <w:b w:val="false"/>
          <w:bCs w:val="false"/>
          <w:kern w:val="2"/>
          <w:sz w:val="28"/>
          <w:szCs w:val="28"/>
        </w:rPr>
      </w:pPr>
      <w:r>
        <w:rPr>
          <w:rFonts w:cs="宋体" w:eastAsia="宋体" w:hAnsi="宋体" w:hint="eastAsia"/>
          <w:b/>
          <w:sz w:val="44"/>
          <w:szCs w:val="44"/>
        </w:rPr>
        <w:t>竞争性磋商</w:t>
      </w:r>
      <w:bookmarkStart w:id="5" w:name="_Hlk24379207"/>
      <w:r>
        <w:rPr>
          <w:rFonts w:cs="宋体" w:eastAsia="宋体" w:hAnsi="宋体" w:hint="default"/>
          <w:b/>
          <w:sz w:val="44"/>
          <w:szCs w:val="44"/>
          <w:lang w:val="en-US"/>
        </w:rPr>
        <w:t>公告</w:t>
      </w:r>
    </w:p>
    <w:bookmarkEnd w:id="5"/>
    <w:p>
      <w:pPr>
        <w:pStyle w:val="style0"/>
        <w:widowControl/>
        <w:shd w:val="clear" w:color="auto" w:fill="ffffff"/>
        <w:spacing w:lineRule="auto" w:line="360"/>
        <w:ind w:firstLine="440"/>
        <w:rPr>
          <w:rFonts w:ascii="宋体"/>
          <w:kern w:val="0"/>
          <w:sz w:val="22"/>
          <w:szCs w:val="20"/>
        </w:rPr>
      </w:pPr>
      <w:r>
        <w:rPr>
          <w:rFonts w:ascii="宋体" w:hint="eastAsia"/>
          <w:sz w:val="22"/>
        </w:rPr>
        <w:t>按法定授权，</w:t>
      </w:r>
      <w:r>
        <w:rPr>
          <w:rFonts w:ascii="宋体" w:hint="eastAsia"/>
          <w:sz w:val="22"/>
          <w:u w:val="single"/>
        </w:rPr>
        <w:t>安徽宝申工程项目管理咨询有限公司</w:t>
      </w:r>
      <w:r>
        <w:rPr>
          <w:rFonts w:ascii="宋体" w:hint="eastAsia"/>
          <w:sz w:val="22"/>
        </w:rPr>
        <w:t>接受</w:t>
      </w:r>
      <w:r>
        <w:rPr>
          <w:rFonts w:ascii="宋体" w:hint="eastAsia"/>
          <w:sz w:val="22"/>
          <w:u w:val="single"/>
        </w:rPr>
        <w:t>安徽铜陵义安经济开发区管理委员会</w:t>
      </w:r>
      <w:r>
        <w:rPr>
          <w:rFonts w:ascii="宋体" w:hint="eastAsia"/>
          <w:sz w:val="22"/>
        </w:rPr>
        <w:t>委托，现对</w:t>
      </w:r>
      <w:r>
        <w:rPr>
          <w:rFonts w:ascii="宋体" w:hint="eastAsia"/>
          <w:sz w:val="22"/>
          <w:u w:val="single"/>
          <w:lang w:eastAsia="zh-CN"/>
        </w:rPr>
        <w:t>义安经开区供电外线配套工程</w:t>
      </w:r>
      <w:r>
        <w:rPr>
          <w:rFonts w:ascii="宋体"/>
          <w:sz w:val="22"/>
        </w:rPr>
        <w:t>进行</w:t>
      </w:r>
      <w:r>
        <w:rPr>
          <w:rFonts w:ascii="宋体" w:hint="eastAsia"/>
          <w:sz w:val="22"/>
        </w:rPr>
        <w:t>竞争性磋商，欢迎具备条件的供应商参加。</w:t>
      </w:r>
    </w:p>
    <w:p>
      <w:pPr>
        <w:pStyle w:val="style0"/>
        <w:widowControl/>
        <w:shd w:val="clear" w:color="auto" w:fill="ffffff"/>
        <w:spacing w:lineRule="auto" w:line="360"/>
        <w:ind w:firstLine="442"/>
        <w:rPr>
          <w:rFonts w:ascii="宋体"/>
          <w:b/>
          <w:sz w:val="22"/>
        </w:rPr>
      </w:pPr>
    </w:p>
    <w:p>
      <w:pPr>
        <w:pStyle w:val="style0"/>
        <w:widowControl/>
        <w:shd w:val="clear" w:color="auto" w:fill="ffffff"/>
        <w:spacing w:lineRule="auto" w:line="360"/>
        <w:ind w:firstLine="442"/>
        <w:rPr>
          <w:rFonts w:ascii="宋体"/>
          <w:b/>
          <w:sz w:val="22"/>
        </w:rPr>
      </w:pPr>
      <w:r>
        <w:rPr>
          <w:rFonts w:ascii="宋体" w:hint="eastAsia"/>
          <w:b/>
          <w:sz w:val="22"/>
        </w:rPr>
        <w:t>一、项目名称及内容</w:t>
      </w:r>
    </w:p>
    <w:p>
      <w:pPr>
        <w:pStyle w:val="style0"/>
        <w:widowControl/>
        <w:shd w:val="clear" w:color="auto" w:fill="ffffff"/>
        <w:spacing w:lineRule="auto" w:line="360"/>
        <w:ind w:firstLine="440"/>
        <w:rPr>
          <w:rFonts w:ascii="宋体" w:eastAsia="宋体" w:hint="eastAsia"/>
          <w:sz w:val="22"/>
          <w:lang w:eastAsia="zh-CN"/>
        </w:rPr>
      </w:pPr>
      <w:r>
        <w:rPr>
          <w:rFonts w:ascii="宋体" w:hint="eastAsia"/>
          <w:sz w:val="22"/>
        </w:rPr>
        <w:t>1、项目名称：</w:t>
      </w:r>
      <w:r>
        <w:rPr>
          <w:rFonts w:ascii="宋体" w:hint="eastAsia"/>
          <w:sz w:val="22"/>
          <w:lang w:eastAsia="zh-CN"/>
        </w:rPr>
        <w:t>义安经开区供电外线配套工程</w:t>
      </w:r>
    </w:p>
    <w:p>
      <w:pPr>
        <w:pStyle w:val="style0"/>
        <w:widowControl/>
        <w:shd w:val="clear" w:color="auto" w:fill="ffffff"/>
        <w:spacing w:lineRule="auto" w:line="360"/>
        <w:ind w:firstLine="440"/>
        <w:rPr>
          <w:rFonts w:ascii="宋体"/>
          <w:sz w:val="22"/>
        </w:rPr>
      </w:pPr>
      <w:r>
        <w:rPr>
          <w:rFonts w:ascii="宋体" w:hint="eastAsia"/>
          <w:sz w:val="22"/>
        </w:rPr>
        <w:t>2、项目编号：AHBST02408ZB</w:t>
      </w:r>
    </w:p>
    <w:p>
      <w:pPr>
        <w:pStyle w:val="style0"/>
        <w:widowControl/>
        <w:shd w:val="clear" w:color="auto" w:fill="ffffff"/>
        <w:spacing w:lineRule="auto" w:line="360"/>
        <w:ind w:firstLine="440"/>
        <w:rPr>
          <w:rFonts w:ascii="宋体"/>
          <w:b/>
          <w:bCs/>
          <w:sz w:val="22"/>
        </w:rPr>
      </w:pPr>
      <w:r>
        <w:rPr>
          <w:rFonts w:ascii="宋体" w:hint="eastAsia"/>
          <w:sz w:val="22"/>
        </w:rPr>
        <w:t>3、采购单位：安徽铜陵义安经济开发区管理委员会</w:t>
      </w:r>
    </w:p>
    <w:p>
      <w:pPr>
        <w:pStyle w:val="style0"/>
        <w:widowControl/>
        <w:shd w:val="clear" w:color="auto" w:fill="ffffff"/>
        <w:spacing w:lineRule="auto" w:line="360"/>
        <w:ind w:firstLine="440"/>
        <w:rPr>
          <w:rFonts w:ascii="宋体"/>
          <w:sz w:val="22"/>
        </w:rPr>
      </w:pPr>
      <w:r>
        <w:rPr>
          <w:rFonts w:ascii="宋体" w:hint="eastAsia"/>
          <w:sz w:val="22"/>
        </w:rPr>
        <w:t>4、代理单位：安徽宝申工程项目管理咨询有限公司</w:t>
      </w:r>
    </w:p>
    <w:p>
      <w:pPr>
        <w:pStyle w:val="style0"/>
        <w:widowControl/>
        <w:shd w:val="clear" w:color="auto" w:fill="ffffff"/>
        <w:spacing w:lineRule="auto" w:line="360"/>
        <w:ind w:firstLine="440"/>
        <w:rPr>
          <w:rFonts w:ascii="宋体"/>
          <w:sz w:val="22"/>
        </w:rPr>
      </w:pPr>
      <w:r>
        <w:rPr>
          <w:rFonts w:ascii="宋体" w:hint="eastAsia"/>
          <w:sz w:val="22"/>
        </w:rPr>
        <w:t>5、采购方式：竞争性磋商</w:t>
      </w:r>
    </w:p>
    <w:p>
      <w:pPr>
        <w:pStyle w:val="style0"/>
        <w:widowControl/>
        <w:shd w:val="clear" w:color="auto" w:fill="ffffff"/>
        <w:spacing w:lineRule="auto" w:line="360"/>
        <w:ind w:firstLine="440"/>
        <w:rPr>
          <w:rFonts w:ascii="宋体"/>
          <w:sz w:val="22"/>
        </w:rPr>
      </w:pPr>
      <w:r>
        <w:rPr>
          <w:rFonts w:ascii="宋体" w:hint="eastAsia"/>
          <w:sz w:val="22"/>
        </w:rPr>
        <w:t>6、项目概况：</w:t>
      </w:r>
      <w:r>
        <w:rPr>
          <w:rFonts w:ascii="宋体" w:hint="eastAsia"/>
          <w:sz w:val="22"/>
          <w:lang w:eastAsia="zh-CN"/>
        </w:rPr>
        <w:t>义安经开区供电外线配套工程</w:t>
      </w:r>
      <w:r>
        <w:rPr>
          <w:rFonts w:ascii="宋体" w:hint="eastAsia"/>
          <w:sz w:val="22"/>
        </w:rPr>
        <w:t>，主要</w:t>
      </w:r>
      <w:r>
        <w:rPr>
          <w:rFonts w:ascii="宋体"/>
          <w:sz w:val="22"/>
        </w:rPr>
        <w:t>包含</w:t>
      </w:r>
      <w:r>
        <w:rPr>
          <w:rFonts w:ascii="宋体" w:hint="eastAsia"/>
          <w:sz w:val="22"/>
        </w:rPr>
        <w:t>铜陵蒂普玛精密机械有限公司10kV配电线路工程、安徽科力阀业有限公司10kV配电线路工程、新材料产业园分时电表；详见</w:t>
      </w:r>
      <w:r>
        <w:rPr>
          <w:rFonts w:ascii="宋体"/>
          <w:sz w:val="22"/>
        </w:rPr>
        <w:t>采购文件及</w:t>
      </w:r>
      <w:r>
        <w:rPr>
          <w:rFonts w:ascii="宋体" w:hint="eastAsia"/>
          <w:sz w:val="22"/>
        </w:rPr>
        <w:t>清单文件</w:t>
      </w:r>
      <w:r>
        <w:rPr>
          <w:rFonts w:ascii="宋体"/>
          <w:sz w:val="22"/>
        </w:rPr>
        <w:t>载明</w:t>
      </w:r>
      <w:r>
        <w:rPr>
          <w:rFonts w:ascii="宋体" w:hint="eastAsia"/>
          <w:sz w:val="22"/>
        </w:rPr>
        <w:t>内容。</w:t>
      </w:r>
    </w:p>
    <w:p>
      <w:pPr>
        <w:pStyle w:val="style0"/>
        <w:widowControl/>
        <w:shd w:val="clear" w:color="auto" w:fill="ffffff"/>
        <w:spacing w:lineRule="auto" w:line="360"/>
        <w:ind w:firstLine="440"/>
        <w:rPr>
          <w:rFonts w:ascii="宋体"/>
          <w:sz w:val="22"/>
        </w:rPr>
      </w:pPr>
      <w:r>
        <w:rPr>
          <w:rFonts w:ascii="宋体" w:hint="eastAsia"/>
          <w:sz w:val="22"/>
        </w:rPr>
        <w:t>7、资金来源：财政资金</w:t>
      </w:r>
    </w:p>
    <w:p>
      <w:pPr>
        <w:pStyle w:val="style0"/>
        <w:widowControl/>
        <w:shd w:val="clear" w:color="auto" w:fill="ffffff"/>
        <w:spacing w:lineRule="auto" w:line="360"/>
        <w:ind w:firstLine="440"/>
        <w:rPr>
          <w:rFonts w:ascii="宋体"/>
          <w:iCs/>
          <w:color w:val="ff0000"/>
          <w:sz w:val="22"/>
        </w:rPr>
      </w:pPr>
      <w:r>
        <w:rPr>
          <w:rFonts w:ascii="宋体" w:hint="eastAsia"/>
          <w:sz w:val="22"/>
        </w:rPr>
        <w:t>8、</w:t>
      </w:r>
      <w:r>
        <w:rPr>
          <w:rFonts w:ascii="宋体"/>
          <w:sz w:val="22"/>
        </w:rPr>
        <w:t>项目</w:t>
      </w:r>
      <w:r>
        <w:rPr>
          <w:rFonts w:ascii="宋体"/>
          <w:color w:val="36363d"/>
          <w:sz w:val="22"/>
        </w:rPr>
        <w:t>工期</w:t>
      </w:r>
      <w:r>
        <w:rPr>
          <w:rFonts w:ascii="宋体" w:hint="eastAsia"/>
          <w:color w:val="36363d"/>
          <w:sz w:val="22"/>
        </w:rPr>
        <w:t>：</w:t>
      </w:r>
      <w:r>
        <w:rPr>
          <w:rFonts w:ascii="宋体" w:hint="eastAsia"/>
          <w:color w:val="36363d"/>
          <w:sz w:val="22"/>
          <w:lang w:val="en-US" w:eastAsia="zh-CN"/>
        </w:rPr>
        <w:t>20</w:t>
      </w:r>
      <w:r>
        <w:rPr>
          <w:rFonts w:ascii="宋体"/>
          <w:color w:val="36363d"/>
          <w:sz w:val="22"/>
        </w:rPr>
        <w:t>个日历天</w:t>
      </w:r>
    </w:p>
    <w:p>
      <w:pPr>
        <w:pStyle w:val="style0"/>
        <w:widowControl/>
        <w:shd w:val="clear" w:color="auto" w:fill="ffffff"/>
        <w:spacing w:lineRule="auto" w:line="360"/>
        <w:ind w:firstLine="440"/>
        <w:rPr>
          <w:rFonts w:ascii="宋体"/>
          <w:i/>
          <w:sz w:val="22"/>
        </w:rPr>
      </w:pPr>
      <w:r>
        <w:rPr>
          <w:rFonts w:ascii="宋体" w:hint="eastAsia"/>
          <w:sz w:val="22"/>
        </w:rPr>
        <w:t>9、最高限价：</w:t>
      </w:r>
      <w:r>
        <w:rPr>
          <w:rFonts w:ascii="宋体" w:hint="eastAsia"/>
          <w:iCs/>
          <w:sz w:val="22"/>
        </w:rPr>
        <w:t>人民币</w:t>
      </w:r>
      <w:r>
        <w:rPr>
          <w:rFonts w:ascii="宋体"/>
          <w:iCs/>
          <w:sz w:val="22"/>
        </w:rPr>
        <w:t>149779.04</w:t>
      </w:r>
      <w:r>
        <w:rPr>
          <w:rFonts w:ascii="宋体" w:hint="eastAsia"/>
          <w:iCs/>
          <w:sz w:val="22"/>
        </w:rPr>
        <w:t>元</w:t>
      </w:r>
    </w:p>
    <w:p>
      <w:pPr>
        <w:pStyle w:val="style0"/>
        <w:widowControl/>
        <w:shd w:val="clear" w:color="auto" w:fill="ffffff"/>
        <w:spacing w:lineRule="auto" w:line="360"/>
        <w:ind w:firstLine="440"/>
        <w:rPr>
          <w:rFonts w:ascii="宋体"/>
          <w:sz w:val="22"/>
        </w:rPr>
      </w:pPr>
      <w:r>
        <w:rPr>
          <w:rFonts w:ascii="宋体" w:hint="eastAsia"/>
          <w:sz w:val="22"/>
        </w:rPr>
        <w:t>10、标段（包别）划分：一个标段</w:t>
      </w:r>
    </w:p>
    <w:p>
      <w:pPr>
        <w:pStyle w:val="style0"/>
        <w:widowControl/>
        <w:shd w:val="clear" w:color="auto" w:fill="ffffff"/>
        <w:spacing w:lineRule="auto" w:line="360"/>
        <w:ind w:firstLine="442"/>
        <w:rPr>
          <w:rFonts w:ascii="宋体"/>
          <w:b/>
          <w:sz w:val="22"/>
        </w:rPr>
      </w:pPr>
    </w:p>
    <w:p>
      <w:pPr>
        <w:pStyle w:val="style0"/>
        <w:widowControl/>
        <w:shd w:val="clear" w:color="auto" w:fill="ffffff"/>
        <w:spacing w:lineRule="auto" w:line="360"/>
        <w:ind w:firstLine="442"/>
        <w:rPr>
          <w:rFonts w:ascii="宋体"/>
          <w:b/>
          <w:sz w:val="22"/>
        </w:rPr>
      </w:pPr>
      <w:r>
        <w:rPr>
          <w:rFonts w:ascii="宋体" w:hint="eastAsia"/>
          <w:b/>
          <w:sz w:val="22"/>
        </w:rPr>
        <w:t>二、供应商资格</w:t>
      </w:r>
    </w:p>
    <w:p>
      <w:pPr>
        <w:pStyle w:val="style0"/>
        <w:widowControl/>
        <w:shd w:val="clear" w:color="auto" w:fill="ffffff"/>
        <w:spacing w:lineRule="auto" w:line="360"/>
        <w:ind w:firstLine="440"/>
        <w:rPr>
          <w:rFonts w:ascii="宋体"/>
          <w:sz w:val="22"/>
        </w:rPr>
      </w:pPr>
      <w:r>
        <w:rPr>
          <w:rFonts w:ascii="宋体"/>
          <w:sz w:val="22"/>
        </w:rPr>
        <w:t>1、满足《中华人民共和国政府采购法》第二十二条规定；</w:t>
      </w:r>
    </w:p>
    <w:p>
      <w:pPr>
        <w:pStyle w:val="style0"/>
        <w:widowControl/>
        <w:shd w:val="clear" w:color="auto" w:fill="ffffff"/>
        <w:spacing w:lineRule="auto" w:line="360"/>
        <w:ind w:firstLine="440"/>
        <w:rPr>
          <w:rFonts w:ascii="宋体"/>
          <w:sz w:val="22"/>
        </w:rPr>
      </w:pPr>
      <w:r>
        <w:rPr>
          <w:rFonts w:ascii="宋体" w:hint="eastAsia"/>
          <w:sz w:val="22"/>
        </w:rPr>
        <w:t>2、本项目特定的资格需求：</w:t>
      </w:r>
    </w:p>
    <w:p>
      <w:pPr>
        <w:pStyle w:val="style0"/>
        <w:widowControl/>
        <w:shd w:val="clear" w:color="auto" w:fill="ffffff"/>
        <w:spacing w:lineRule="auto" w:line="360"/>
        <w:ind w:firstLine="440"/>
        <w:rPr>
          <w:rFonts w:ascii="宋体" w:hint="eastAsia"/>
          <w:color w:val="auto"/>
          <w:sz w:val="22"/>
        </w:rPr>
      </w:pPr>
      <w:r>
        <w:rPr>
          <w:rFonts w:ascii="宋体" w:hint="eastAsia"/>
          <w:sz w:val="22"/>
        </w:rPr>
        <w:t>（1）具备</w:t>
      </w:r>
      <w:r>
        <w:rPr>
          <w:rFonts w:ascii="宋体" w:hint="eastAsia"/>
          <w:color w:val="auto"/>
          <w:sz w:val="22"/>
          <w:u w:val="single"/>
        </w:rPr>
        <w:t>国家电力监管委员会或国家能源局颁发的有效的承装（修、试）电力设施许可证（需同时具备承装五级及以上、承修五级及以上、承试五级及以上三个类别）</w:t>
      </w:r>
      <w:r>
        <w:rPr>
          <w:rFonts w:ascii="宋体" w:hint="eastAsia"/>
          <w:color w:val="auto"/>
          <w:sz w:val="22"/>
        </w:rPr>
        <w:t>；</w:t>
      </w:r>
    </w:p>
    <w:p>
      <w:pPr>
        <w:pStyle w:val="style0"/>
        <w:widowControl/>
        <w:shd w:val="clear" w:color="auto" w:fill="ffffff"/>
        <w:spacing w:lineRule="auto" w:line="360"/>
        <w:ind w:firstLine="440"/>
        <w:rPr>
          <w:rFonts w:ascii="宋体" w:hint="eastAsia"/>
          <w:color w:val="auto"/>
          <w:sz w:val="22"/>
        </w:rPr>
      </w:pPr>
      <w:r>
        <w:rPr>
          <w:rFonts w:ascii="宋体" w:hint="eastAsia"/>
          <w:color w:val="auto"/>
          <w:sz w:val="22"/>
        </w:rPr>
        <w:t>（2）具备有效的</w:t>
      </w:r>
      <w:r>
        <w:rPr>
          <w:rFonts w:ascii="宋体" w:hint="eastAsia"/>
          <w:color w:val="auto"/>
          <w:sz w:val="22"/>
          <w:u w:val="single"/>
        </w:rPr>
        <w:t>电力工程施工总承包三级及以上资质</w:t>
      </w:r>
      <w:r>
        <w:rPr>
          <w:rFonts w:ascii="宋体" w:hint="eastAsia"/>
          <w:color w:val="auto"/>
          <w:sz w:val="22"/>
        </w:rPr>
        <w:t>，或</w:t>
      </w:r>
      <w:r>
        <w:rPr>
          <w:rFonts w:ascii="宋体" w:hint="eastAsia"/>
          <w:color w:val="auto"/>
          <w:sz w:val="22"/>
          <w:u w:val="single"/>
        </w:rPr>
        <w:t>输变电工程专业承包三级及以上资质；</w:t>
      </w:r>
    </w:p>
    <w:p>
      <w:pPr>
        <w:pStyle w:val="style0"/>
        <w:widowControl/>
        <w:shd w:val="clear" w:color="auto" w:fill="ffffff"/>
        <w:spacing w:lineRule="auto" w:line="360"/>
        <w:ind w:firstLine="440"/>
        <w:rPr>
          <w:rFonts w:ascii="宋体"/>
          <w:color w:val="auto"/>
          <w:sz w:val="22"/>
        </w:rPr>
      </w:pPr>
      <w:r>
        <w:rPr>
          <w:rFonts w:ascii="宋体" w:hint="eastAsia"/>
          <w:color w:val="auto"/>
          <w:sz w:val="22"/>
        </w:rPr>
        <w:t>（3）具备有效的</w:t>
      </w:r>
      <w:r>
        <w:rPr>
          <w:rFonts w:ascii="宋体" w:hint="eastAsia"/>
          <w:color w:val="auto"/>
          <w:sz w:val="22"/>
          <w:u w:val="single"/>
        </w:rPr>
        <w:t>安全生产许可证</w:t>
      </w:r>
      <w:r>
        <w:rPr>
          <w:rFonts w:ascii="宋体" w:hint="eastAsia"/>
          <w:color w:val="auto"/>
          <w:sz w:val="22"/>
        </w:rPr>
        <w:t>；</w:t>
      </w:r>
    </w:p>
    <w:p>
      <w:pPr>
        <w:pStyle w:val="style0"/>
        <w:widowControl/>
        <w:shd w:val="clear" w:color="auto" w:fill="ffffff"/>
        <w:spacing w:lineRule="auto" w:line="360"/>
        <w:ind w:firstLine="440"/>
        <w:rPr>
          <w:rFonts w:ascii="宋体" w:hint="eastAsia"/>
          <w:sz w:val="22"/>
        </w:rPr>
      </w:pPr>
      <w:r>
        <w:rPr>
          <w:rFonts w:ascii="宋体" w:hint="eastAsia"/>
          <w:color w:val="auto"/>
          <w:sz w:val="22"/>
        </w:rPr>
        <w:t>（4）拟派项目经理（建造师）：拟派项目经理具备有效的</w:t>
      </w:r>
      <w:r>
        <w:rPr>
          <w:rFonts w:ascii="宋体" w:hint="eastAsia"/>
          <w:color w:val="auto"/>
          <w:sz w:val="22"/>
          <w:u w:val="single"/>
        </w:rPr>
        <w:t>机电工程专业二级及以上注册建造师资格</w:t>
      </w:r>
      <w:r>
        <w:rPr>
          <w:rFonts w:ascii="宋体" w:hint="eastAsia"/>
          <w:color w:val="auto"/>
          <w:sz w:val="22"/>
        </w:rPr>
        <w:t>，且具有有效的</w:t>
      </w:r>
      <w:r>
        <w:rPr>
          <w:rFonts w:ascii="宋体" w:hint="eastAsia"/>
          <w:color w:val="auto"/>
          <w:sz w:val="22"/>
          <w:u w:val="single"/>
        </w:rPr>
        <w:t>建造师安全生产考核B证</w:t>
      </w:r>
      <w:r>
        <w:rPr>
          <w:rFonts w:ascii="宋体" w:hint="eastAsia"/>
          <w:color w:val="auto"/>
          <w:sz w:val="22"/>
        </w:rPr>
        <w:t>和</w:t>
      </w:r>
      <w:r>
        <w:rPr>
          <w:rFonts w:ascii="宋体" w:hint="eastAsia"/>
          <w:color w:val="auto"/>
          <w:sz w:val="22"/>
          <w:u w:val="single"/>
        </w:rPr>
        <w:t>响应文件</w:t>
      </w:r>
      <w:r>
        <w:rPr>
          <w:rFonts w:ascii="宋体" w:hint="eastAsia"/>
          <w:sz w:val="22"/>
          <w:u w:val="single"/>
        </w:rPr>
        <w:t>开启截止时间前半年内在该投标单位连续三个月的社保缴纳证明</w:t>
      </w:r>
      <w:r>
        <w:rPr>
          <w:rFonts w:ascii="宋体" w:hint="eastAsia"/>
          <w:sz w:val="22"/>
        </w:rPr>
        <w:t>。</w:t>
      </w:r>
    </w:p>
    <w:p>
      <w:pPr>
        <w:pStyle w:val="style0"/>
        <w:widowControl/>
        <w:shd w:val="clear" w:color="auto" w:fill="ffffff"/>
        <w:spacing w:lineRule="auto" w:line="360"/>
        <w:ind w:firstLine="440"/>
        <w:rPr>
          <w:rFonts w:ascii="宋体" w:hint="eastAsia"/>
          <w:sz w:val="22"/>
        </w:rPr>
      </w:pPr>
      <w:r>
        <w:rPr>
          <w:rFonts w:ascii="宋体"/>
          <w:sz w:val="22"/>
        </w:rPr>
        <w:t>3、落实政府采购政策需满足的资格要求：本项目不启用；</w:t>
      </w:r>
    </w:p>
    <w:p>
      <w:pPr>
        <w:pStyle w:val="style0"/>
        <w:widowControl/>
        <w:shd w:val="clear" w:color="auto" w:fill="ffffff"/>
        <w:spacing w:lineRule="auto" w:line="360"/>
        <w:ind w:firstLine="440"/>
        <w:rPr>
          <w:rFonts w:ascii="宋体"/>
          <w:sz w:val="22"/>
        </w:rPr>
      </w:pPr>
      <w:r>
        <w:rPr>
          <w:rFonts w:ascii="宋体"/>
          <w:sz w:val="22"/>
        </w:rPr>
        <w:t>4、</w:t>
      </w:r>
      <w:r>
        <w:rPr>
          <w:rFonts w:ascii="宋体" w:hint="eastAsia"/>
          <w:sz w:val="22"/>
        </w:rPr>
        <w:t>本项目不接受联合体磋商，资格审查采取资格后审进行。资格后审将在响应文件开启后由评委会审查。</w:t>
      </w:r>
    </w:p>
    <w:p>
      <w:pPr>
        <w:pStyle w:val="style0"/>
        <w:widowControl/>
        <w:shd w:val="clear" w:color="auto" w:fill="ffffff"/>
        <w:spacing w:lineRule="auto" w:line="360"/>
        <w:ind w:firstLine="440"/>
        <w:rPr>
          <w:rFonts w:ascii="宋体"/>
          <w:sz w:val="22"/>
        </w:rPr>
      </w:pPr>
      <w:r>
        <w:rPr>
          <w:rFonts w:ascii="宋体"/>
          <w:sz w:val="22"/>
        </w:rPr>
        <w:t>5、</w:t>
      </w:r>
      <w:r>
        <w:rPr>
          <w:rFonts w:ascii="宋体" w:hint="eastAsia"/>
          <w:sz w:val="22"/>
        </w:rPr>
        <w:t>不良行为记录分值；供应商不良行为记录符合下列情形之一的，不得参与磋商：</w:t>
      </w:r>
    </w:p>
    <w:p>
      <w:pPr>
        <w:pStyle w:val="style0"/>
        <w:widowControl/>
        <w:shd w:val="clear" w:color="auto" w:fill="ffffff"/>
        <w:spacing w:lineRule="auto" w:line="360"/>
        <w:ind w:firstLine="440"/>
        <w:rPr>
          <w:rFonts w:ascii="宋体"/>
          <w:sz w:val="22"/>
        </w:rPr>
      </w:pPr>
      <w:r>
        <w:rPr>
          <w:rFonts w:ascii="宋体" w:hint="eastAsia"/>
          <w:sz w:val="22"/>
        </w:rPr>
        <w:t>（1）被铜陵市公共资源交易监管部门记不良行为记录累计分值在10分（含）-15分（不含），且最近一次不良行为记录公布日距响应文件开启日未超过3个月；</w:t>
      </w:r>
    </w:p>
    <w:p>
      <w:pPr>
        <w:pStyle w:val="style0"/>
        <w:widowControl/>
        <w:shd w:val="clear" w:color="auto" w:fill="ffffff"/>
        <w:spacing w:lineRule="auto" w:line="360"/>
        <w:ind w:firstLine="440"/>
        <w:rPr>
          <w:rFonts w:ascii="宋体"/>
          <w:sz w:val="22"/>
        </w:rPr>
      </w:pPr>
      <w:r>
        <w:rPr>
          <w:rFonts w:ascii="宋体" w:hint="eastAsia"/>
          <w:sz w:val="22"/>
        </w:rPr>
        <w:t>（2）被铜陵市公共资源交易监管部门记不良行为记录累计分值在15分（含）-20分（不含），且最近一次不良行为记录公布日距响应文件开启日未超过6个月；</w:t>
      </w:r>
    </w:p>
    <w:p>
      <w:pPr>
        <w:pStyle w:val="style0"/>
        <w:widowControl/>
        <w:shd w:val="clear" w:color="auto" w:fill="ffffff"/>
        <w:spacing w:lineRule="auto" w:line="360"/>
        <w:ind w:firstLine="440"/>
        <w:rPr>
          <w:rFonts w:ascii="宋体"/>
          <w:sz w:val="22"/>
        </w:rPr>
      </w:pPr>
      <w:r>
        <w:rPr>
          <w:rFonts w:ascii="宋体" w:hint="eastAsia"/>
          <w:sz w:val="22"/>
        </w:rPr>
        <w:t xml:space="preserve">（3）被铜陵市公共资源交易监管部门记不良行为记录累计分值达20分（含）以上，且最近一次不良行为记录公布日距响应文件开启日未超过12个月。 </w:t>
      </w:r>
    </w:p>
    <w:p>
      <w:pPr>
        <w:pStyle w:val="style0"/>
        <w:widowControl/>
        <w:shd w:val="clear" w:color="auto" w:fill="ffffff"/>
        <w:spacing w:lineRule="auto" w:line="360"/>
        <w:ind w:firstLine="440"/>
        <w:rPr>
          <w:rFonts w:ascii="宋体"/>
          <w:sz w:val="22"/>
        </w:rPr>
      </w:pPr>
      <w:r>
        <w:rPr>
          <w:rFonts w:ascii="宋体" w:hint="eastAsia"/>
          <w:sz w:val="22"/>
        </w:rPr>
        <w:t>具体查询铜陵市公共资源交易监管网信用信息栏，具体分值等信息以响应文件开启前一日至响应文件开启当日“铜陵市市场竞争主体不良行为记录分值汇总表”为准。 不良行为记录分值仅指铜陵市公共资源交易监管部门记录的不良行为分值。</w:t>
      </w:r>
    </w:p>
    <w:p>
      <w:pPr>
        <w:pStyle w:val="style0"/>
        <w:widowControl/>
        <w:shd w:val="clear" w:color="auto" w:fill="ffffff"/>
        <w:spacing w:lineRule="auto" w:line="360"/>
        <w:ind w:firstLine="440"/>
        <w:rPr>
          <w:rFonts w:ascii="宋体"/>
          <w:sz w:val="22"/>
        </w:rPr>
      </w:pPr>
      <w:r>
        <w:rPr>
          <w:rFonts w:ascii="宋体"/>
          <w:sz w:val="22"/>
        </w:rPr>
        <w:t>6、</w:t>
      </w:r>
      <w:r>
        <w:rPr>
          <w:rFonts w:ascii="宋体" w:hint="eastAsia"/>
          <w:sz w:val="22"/>
        </w:rPr>
        <w:t>供应商存在以下不良信用记录情形之一的，不得推荐并确定为成交候选人：</w:t>
      </w:r>
    </w:p>
    <w:p>
      <w:pPr>
        <w:pStyle w:val="style0"/>
        <w:widowControl/>
        <w:shd w:val="clear" w:color="auto" w:fill="ffffff"/>
        <w:spacing w:lineRule="auto" w:line="360"/>
        <w:ind w:firstLine="440"/>
        <w:rPr>
          <w:rFonts w:ascii="宋体"/>
          <w:sz w:val="22"/>
        </w:rPr>
      </w:pPr>
      <w:r>
        <w:rPr>
          <w:rFonts w:ascii="宋体" w:hint="eastAsia"/>
          <w:sz w:val="22"/>
        </w:rPr>
        <w:t>(1）供应商或拟派项目经理（项目负责人）被人民法院列入失信被执行人的；</w:t>
      </w:r>
    </w:p>
    <w:p>
      <w:pPr>
        <w:pStyle w:val="style0"/>
        <w:widowControl/>
        <w:shd w:val="clear" w:color="auto" w:fill="ffffff"/>
        <w:spacing w:lineRule="auto" w:line="360"/>
        <w:ind w:firstLine="440"/>
        <w:rPr>
          <w:rFonts w:ascii="宋体"/>
          <w:sz w:val="22"/>
        </w:rPr>
      </w:pPr>
      <w:r>
        <w:rPr>
          <w:rFonts w:ascii="宋体" w:hint="eastAsia"/>
          <w:sz w:val="22"/>
        </w:rPr>
        <w:t>(2）供应商或其法定代表人或拟派项目经理（项目负责人）被人民检察院列入行贿犯罪档案的；</w:t>
      </w:r>
    </w:p>
    <w:p>
      <w:pPr>
        <w:pStyle w:val="style0"/>
        <w:widowControl/>
        <w:shd w:val="clear" w:color="auto" w:fill="ffffff"/>
        <w:spacing w:lineRule="auto" w:line="360"/>
        <w:ind w:firstLine="440"/>
        <w:rPr>
          <w:rFonts w:ascii="宋体"/>
          <w:sz w:val="22"/>
        </w:rPr>
      </w:pPr>
      <w:r>
        <w:rPr>
          <w:rFonts w:ascii="宋体" w:hint="eastAsia"/>
          <w:sz w:val="22"/>
        </w:rPr>
        <w:t>(3）供应商被工商行政管理部门列入企业经营异常名录的；</w:t>
      </w:r>
    </w:p>
    <w:p>
      <w:pPr>
        <w:pStyle w:val="style0"/>
        <w:widowControl/>
        <w:shd w:val="clear" w:color="auto" w:fill="ffffff"/>
        <w:spacing w:lineRule="auto" w:line="360"/>
        <w:ind w:firstLine="440"/>
        <w:rPr>
          <w:rFonts w:ascii="宋体"/>
          <w:sz w:val="22"/>
        </w:rPr>
      </w:pPr>
      <w:r>
        <w:rPr>
          <w:rFonts w:ascii="宋体" w:hint="eastAsia"/>
          <w:sz w:val="22"/>
        </w:rPr>
        <w:t>(4）供应商被税务部门列入重大税收违法案件当事人名单的；</w:t>
      </w:r>
    </w:p>
    <w:p>
      <w:pPr>
        <w:pStyle w:val="style0"/>
        <w:widowControl/>
        <w:shd w:val="clear" w:color="auto" w:fill="ffffff"/>
        <w:spacing w:lineRule="auto" w:line="360"/>
        <w:ind w:firstLine="440"/>
        <w:rPr>
          <w:rFonts w:ascii="宋体"/>
          <w:sz w:val="22"/>
        </w:rPr>
      </w:pPr>
      <w:r>
        <w:rPr>
          <w:rFonts w:ascii="宋体" w:hint="eastAsia"/>
          <w:sz w:val="22"/>
        </w:rPr>
        <w:t>(5）供应商被政府监管部门列入严重违法失信行为记录名单的。</w:t>
      </w:r>
    </w:p>
    <w:p>
      <w:pPr>
        <w:pStyle w:val="style0"/>
        <w:widowControl/>
        <w:shd w:val="clear" w:color="auto" w:fill="ffffff"/>
        <w:spacing w:lineRule="auto" w:line="360"/>
        <w:ind w:firstLine="442"/>
        <w:rPr>
          <w:rFonts w:ascii="宋体"/>
          <w:b/>
          <w:sz w:val="22"/>
        </w:rPr>
      </w:pPr>
      <w:r>
        <w:rPr>
          <w:rFonts w:ascii="宋体" w:hint="eastAsia"/>
          <w:b/>
          <w:sz w:val="22"/>
        </w:rPr>
        <w:t xml:space="preserve">  </w:t>
      </w:r>
    </w:p>
    <w:p>
      <w:pPr>
        <w:pStyle w:val="style0"/>
        <w:widowControl/>
        <w:shd w:val="clear" w:color="auto" w:fill="ffffff"/>
        <w:spacing w:lineRule="auto" w:line="360"/>
        <w:ind w:firstLine="442"/>
        <w:rPr>
          <w:rFonts w:ascii="宋体"/>
          <w:b/>
          <w:sz w:val="22"/>
        </w:rPr>
      </w:pPr>
      <w:r>
        <w:rPr>
          <w:rFonts w:ascii="宋体" w:hint="eastAsia"/>
          <w:b/>
          <w:sz w:val="22"/>
        </w:rPr>
        <w:t>三、竞争性磋商文件的获取：</w:t>
      </w:r>
    </w:p>
    <w:p>
      <w:pPr>
        <w:pStyle w:val="style0"/>
        <w:spacing w:after="120"/>
        <w:ind w:firstLine="440"/>
        <w:rPr>
          <w:rFonts w:ascii="宋体"/>
          <w:sz w:val="22"/>
        </w:rPr>
      </w:pPr>
      <w:r>
        <w:rPr>
          <w:rFonts w:ascii="宋体" w:hint="eastAsia"/>
          <w:sz w:val="22"/>
        </w:rPr>
        <w:t>1、报名方式：供应商需自行于</w:t>
      </w:r>
      <w:r>
        <w:rPr>
          <w:rFonts w:ascii="宋体"/>
          <w:sz w:val="22"/>
        </w:rPr>
        <w:t>铜陵市义安区政府官网或</w:t>
      </w:r>
      <w:r>
        <w:rPr>
          <w:rFonts w:ascii="宋体" w:hint="eastAsia"/>
          <w:sz w:val="22"/>
        </w:rPr>
        <w:t>安徽宝申工程项目管理咨询有限公司官网或政府采购网的本公告发布网页下载《采购文件领取确认表》，并于指定时间携带相关资料领取相应竞争性磋商文件</w:t>
      </w:r>
      <w:r>
        <w:rPr>
          <w:rFonts w:ascii="宋体"/>
          <w:sz w:val="22"/>
        </w:rPr>
        <w:t>及其附属文件（如有）</w:t>
      </w:r>
      <w:r>
        <w:rPr>
          <w:rFonts w:ascii="宋体" w:hint="eastAsia"/>
          <w:sz w:val="22"/>
        </w:rPr>
        <w:t>。</w:t>
      </w:r>
    </w:p>
    <w:p>
      <w:pPr>
        <w:pStyle w:val="style0"/>
        <w:widowControl/>
        <w:shd w:val="clear" w:color="auto" w:fill="ffffff"/>
        <w:spacing w:lineRule="auto" w:line="360"/>
        <w:ind w:firstLine="442" w:firstLineChars="200"/>
        <w:rPr>
          <w:rFonts w:ascii="宋体"/>
          <w:b/>
          <w:bCs/>
          <w:sz w:val="22"/>
        </w:rPr>
      </w:pPr>
      <w:r>
        <w:rPr>
          <w:rFonts w:ascii="宋体" w:hint="eastAsia"/>
          <w:b/>
          <w:bCs/>
          <w:sz w:val="22"/>
        </w:rPr>
        <w:t>获取日期：</w:t>
      </w:r>
      <w:r>
        <w:rPr>
          <w:rFonts w:ascii="宋体" w:hint="eastAsia"/>
          <w:b/>
          <w:bCs/>
          <w:sz w:val="22"/>
          <w:u w:val="single"/>
        </w:rPr>
        <w:t>202</w:t>
      </w:r>
      <w:r>
        <w:rPr>
          <w:rFonts w:ascii="宋体"/>
          <w:b/>
          <w:bCs/>
          <w:sz w:val="22"/>
          <w:u w:val="single"/>
        </w:rPr>
        <w:t>4</w:t>
      </w:r>
      <w:r>
        <w:rPr>
          <w:rFonts w:ascii="宋体" w:hint="eastAsia"/>
          <w:b/>
          <w:bCs/>
          <w:sz w:val="22"/>
          <w:u w:val="single"/>
        </w:rPr>
        <w:t>年</w:t>
      </w:r>
      <w:r>
        <w:rPr>
          <w:rFonts w:ascii="宋体"/>
          <w:b/>
          <w:bCs/>
          <w:sz w:val="22"/>
          <w:u w:val="single"/>
        </w:rPr>
        <w:t>10</w:t>
      </w:r>
      <w:r>
        <w:rPr>
          <w:rFonts w:ascii="宋体" w:hint="eastAsia"/>
          <w:b/>
          <w:bCs/>
          <w:sz w:val="22"/>
          <w:u w:val="single"/>
        </w:rPr>
        <w:t>月</w:t>
      </w:r>
      <w:r>
        <w:rPr>
          <w:rFonts w:ascii="宋体"/>
          <w:b/>
          <w:bCs/>
          <w:sz w:val="22"/>
          <w:u w:val="single"/>
        </w:rPr>
        <w:t>18</w:t>
      </w:r>
      <w:r>
        <w:rPr>
          <w:rFonts w:ascii="宋体" w:hint="eastAsia"/>
          <w:b/>
          <w:bCs/>
          <w:sz w:val="22"/>
          <w:u w:val="single"/>
        </w:rPr>
        <w:t>日</w:t>
      </w:r>
      <w:r>
        <w:rPr>
          <w:rFonts w:ascii="宋体" w:hint="eastAsia"/>
          <w:b/>
          <w:bCs/>
          <w:sz w:val="22"/>
        </w:rPr>
        <w:t>至</w:t>
      </w:r>
      <w:r>
        <w:rPr>
          <w:rFonts w:ascii="宋体" w:hint="eastAsia"/>
          <w:b/>
          <w:bCs/>
          <w:sz w:val="22"/>
          <w:u w:val="single"/>
        </w:rPr>
        <w:t>202</w:t>
      </w:r>
      <w:r>
        <w:rPr>
          <w:rFonts w:ascii="宋体"/>
          <w:b/>
          <w:bCs/>
          <w:sz w:val="22"/>
          <w:u w:val="single"/>
        </w:rPr>
        <w:t>4</w:t>
      </w:r>
      <w:r>
        <w:rPr>
          <w:rFonts w:ascii="宋体" w:hint="eastAsia"/>
          <w:b/>
          <w:bCs/>
          <w:sz w:val="22"/>
          <w:u w:val="single"/>
        </w:rPr>
        <w:t>年</w:t>
      </w:r>
      <w:r>
        <w:rPr>
          <w:rFonts w:ascii="宋体"/>
          <w:b/>
          <w:bCs/>
          <w:sz w:val="22"/>
          <w:u w:val="single"/>
        </w:rPr>
        <w:t>10</w:t>
      </w:r>
      <w:r>
        <w:rPr>
          <w:rFonts w:ascii="宋体" w:hint="eastAsia"/>
          <w:b/>
          <w:bCs/>
          <w:sz w:val="22"/>
          <w:u w:val="single"/>
        </w:rPr>
        <w:t>月</w:t>
      </w:r>
      <w:r>
        <w:rPr>
          <w:rFonts w:ascii="宋体"/>
          <w:b/>
          <w:bCs/>
          <w:sz w:val="22"/>
          <w:u w:val="single"/>
        </w:rPr>
        <w:t>24</w:t>
      </w:r>
      <w:r>
        <w:rPr>
          <w:rFonts w:ascii="宋体" w:hint="eastAsia"/>
          <w:b/>
          <w:bCs/>
          <w:sz w:val="22"/>
          <w:u w:val="single"/>
        </w:rPr>
        <w:t>日</w:t>
      </w:r>
      <w:r>
        <w:rPr>
          <w:rFonts w:ascii="宋体" w:hint="eastAsia"/>
          <w:b/>
          <w:bCs/>
          <w:sz w:val="22"/>
        </w:rPr>
        <w:t>（法定休息、节假日除外）</w:t>
      </w:r>
    </w:p>
    <w:p>
      <w:pPr>
        <w:pStyle w:val="style0"/>
        <w:widowControl/>
        <w:shd w:val="clear" w:color="auto" w:fill="ffffff"/>
        <w:spacing w:lineRule="auto" w:line="360"/>
        <w:ind w:firstLine="442" w:firstLineChars="200"/>
        <w:rPr>
          <w:rFonts w:ascii="宋体"/>
          <w:b/>
          <w:bCs/>
          <w:sz w:val="22"/>
        </w:rPr>
      </w:pPr>
      <w:r>
        <w:rPr>
          <w:rFonts w:ascii="宋体" w:hint="eastAsia"/>
          <w:b/>
          <w:bCs/>
          <w:sz w:val="22"/>
        </w:rPr>
        <w:t>工作时间：9:00—11:15；14:00—16:00；</w:t>
      </w:r>
    </w:p>
    <w:p>
      <w:pPr>
        <w:pStyle w:val="style0"/>
        <w:widowControl/>
        <w:shd w:val="clear" w:color="auto" w:fill="ffffff"/>
        <w:spacing w:lineRule="auto" w:line="360"/>
        <w:ind w:firstLine="440"/>
        <w:rPr>
          <w:rFonts w:ascii="宋体"/>
          <w:b/>
          <w:sz w:val="22"/>
        </w:rPr>
      </w:pPr>
      <w:r>
        <w:rPr>
          <w:rFonts w:ascii="宋体" w:hint="eastAsia"/>
          <w:b/>
          <w:sz w:val="22"/>
        </w:rPr>
        <w:t>未现场确认的供应商，响应文件响应文件开启时将不予受理。</w:t>
      </w:r>
    </w:p>
    <w:p>
      <w:pPr>
        <w:pStyle w:val="style0"/>
        <w:spacing w:after="120"/>
        <w:ind w:firstLine="440"/>
        <w:rPr>
          <w:rFonts w:ascii="宋体"/>
          <w:b/>
          <w:sz w:val="22"/>
          <w:u w:val="single"/>
        </w:rPr>
      </w:pPr>
      <w:r>
        <w:rPr>
          <w:rFonts w:ascii="宋体" w:hint="eastAsia"/>
          <w:sz w:val="22"/>
        </w:rPr>
        <w:t>2、</w:t>
      </w:r>
      <w:r>
        <w:rPr>
          <w:rFonts w:ascii="宋体" w:hint="eastAsia"/>
          <w:b/>
          <w:sz w:val="22"/>
        </w:rPr>
        <w:t>获取地点：</w:t>
      </w:r>
      <w:r>
        <w:rPr>
          <w:rFonts w:ascii="宋体" w:hint="eastAsia"/>
          <w:b/>
          <w:sz w:val="22"/>
          <w:u w:val="single"/>
        </w:rPr>
        <w:t>安徽省铜陵市铜官区长江西路1805号 锦湖大厦</w:t>
      </w:r>
      <w:r>
        <w:rPr>
          <w:rFonts w:ascii="宋体"/>
          <w:b/>
          <w:sz w:val="22"/>
          <w:u w:val="single"/>
        </w:rPr>
        <w:t>四</w:t>
      </w:r>
      <w:r>
        <w:rPr>
          <w:rFonts w:ascii="宋体" w:hint="eastAsia"/>
          <w:b/>
          <w:sz w:val="22"/>
          <w:u w:val="single"/>
        </w:rPr>
        <w:t>楼</w:t>
      </w:r>
    </w:p>
    <w:p>
      <w:pPr>
        <w:pStyle w:val="style0"/>
        <w:spacing w:after="120"/>
        <w:ind w:firstLine="1849" w:firstLineChars="837"/>
        <w:rPr>
          <w:rFonts w:ascii="宋体"/>
          <w:b/>
          <w:sz w:val="22"/>
        </w:rPr>
      </w:pPr>
      <w:r>
        <w:rPr>
          <w:rFonts w:ascii="宋体" w:hint="eastAsia"/>
          <w:b/>
          <w:sz w:val="22"/>
          <w:u w:val="single"/>
        </w:rPr>
        <w:t>安徽宝申工程项目管理咨询有限公司</w:t>
      </w:r>
      <w:r>
        <w:rPr>
          <w:rFonts w:ascii="宋体"/>
          <w:b/>
          <w:sz w:val="22"/>
          <w:u w:val="single"/>
        </w:rPr>
        <w:t>406招标办公</w:t>
      </w:r>
      <w:r>
        <w:rPr>
          <w:rFonts w:ascii="宋体" w:hint="eastAsia"/>
          <w:b/>
          <w:sz w:val="22"/>
          <w:u w:val="single"/>
        </w:rPr>
        <w:t>室</w:t>
      </w:r>
    </w:p>
    <w:p>
      <w:pPr>
        <w:pStyle w:val="style0"/>
        <w:widowControl/>
        <w:shd w:val="clear" w:color="auto" w:fill="ffffff"/>
        <w:spacing w:lineRule="auto" w:line="360"/>
        <w:ind w:firstLine="440"/>
        <w:rPr>
          <w:rFonts w:ascii="宋体"/>
          <w:sz w:val="22"/>
        </w:rPr>
      </w:pPr>
      <w:r>
        <w:rPr>
          <w:rFonts w:ascii="宋体" w:hint="eastAsia"/>
          <w:sz w:val="22"/>
        </w:rPr>
        <w:t>3、领取文件需携带的资料（需加盖供应商公章）：</w:t>
      </w:r>
    </w:p>
    <w:p>
      <w:pPr>
        <w:pStyle w:val="style0"/>
        <w:widowControl/>
        <w:shd w:val="clear" w:color="auto" w:fill="ffffff"/>
        <w:spacing w:lineRule="auto" w:line="360"/>
        <w:ind w:firstLine="440"/>
        <w:rPr>
          <w:rFonts w:ascii="宋体"/>
          <w:b/>
          <w:sz w:val="22"/>
        </w:rPr>
      </w:pPr>
      <w:r>
        <w:rPr>
          <w:rFonts w:ascii="宋体" w:hint="eastAsia"/>
          <w:b/>
          <w:sz w:val="22"/>
        </w:rPr>
        <w:t>(1)</w:t>
      </w:r>
      <w:r>
        <w:rPr>
          <w:b/>
        </w:rPr>
        <w:t xml:space="preserve"> </w:t>
      </w:r>
      <w:r>
        <w:rPr>
          <w:rFonts w:ascii="宋体" w:hint="eastAsia"/>
          <w:b/>
          <w:sz w:val="22"/>
        </w:rPr>
        <w:t>采购文件领取确认表；</w:t>
      </w:r>
    </w:p>
    <w:p>
      <w:pPr>
        <w:pStyle w:val="style0"/>
        <w:widowControl/>
        <w:shd w:val="clear" w:color="auto" w:fill="ffffff"/>
        <w:spacing w:lineRule="auto" w:line="360"/>
        <w:ind w:firstLine="440"/>
        <w:rPr>
          <w:rFonts w:ascii="宋体"/>
          <w:b/>
          <w:sz w:val="22"/>
        </w:rPr>
      </w:pPr>
      <w:r>
        <w:rPr>
          <w:rFonts w:ascii="宋体" w:hint="eastAsia"/>
          <w:b/>
          <w:sz w:val="22"/>
        </w:rPr>
        <w:t>(2)</w:t>
      </w:r>
      <w:r>
        <w:rPr>
          <w:b/>
        </w:rPr>
        <w:t xml:space="preserve"> </w:t>
      </w:r>
      <w:r>
        <w:rPr>
          <w:rFonts w:ascii="宋体" w:hint="eastAsia"/>
          <w:b/>
          <w:sz w:val="22"/>
        </w:rPr>
        <w:t>授权委托书（或法人身份证明）</w:t>
      </w:r>
    </w:p>
    <w:p>
      <w:pPr>
        <w:pStyle w:val="style0"/>
        <w:widowControl/>
        <w:shd w:val="clear" w:color="auto" w:fill="ffffff"/>
        <w:spacing w:lineRule="auto" w:line="360"/>
        <w:ind w:firstLine="440"/>
        <w:rPr>
          <w:rFonts w:ascii="宋体"/>
          <w:b/>
          <w:sz w:val="22"/>
        </w:rPr>
      </w:pPr>
      <w:r>
        <w:rPr>
          <w:rFonts w:ascii="宋体" w:hint="eastAsia"/>
          <w:b/>
          <w:sz w:val="22"/>
        </w:rPr>
        <w:t>(3) 受托人身份证复印件（或法定代表人身份证复印件）；</w:t>
      </w:r>
    </w:p>
    <w:p>
      <w:pPr>
        <w:pStyle w:val="style0"/>
        <w:widowControl/>
        <w:shd w:val="clear" w:color="auto" w:fill="ffffff"/>
        <w:spacing w:lineRule="auto" w:line="360"/>
        <w:ind w:firstLine="440"/>
        <w:rPr>
          <w:rFonts w:ascii="宋体"/>
          <w:b/>
          <w:sz w:val="18"/>
          <w:szCs w:val="18"/>
        </w:rPr>
      </w:pPr>
      <w:r>
        <w:rPr>
          <w:rFonts w:ascii="宋体" w:hint="eastAsia"/>
          <w:b/>
          <w:i/>
          <w:iCs/>
          <w:sz w:val="18"/>
          <w:szCs w:val="18"/>
        </w:rPr>
        <w:t>注：磋商文件及资料如有修正，将以“补充公告”形式或磋商文件领取平台公布，所有供应商应自行关注</w:t>
      </w:r>
    </w:p>
    <w:p>
      <w:pPr>
        <w:pStyle w:val="style0"/>
        <w:widowControl/>
        <w:shd w:val="clear" w:color="auto" w:fill="ffffff"/>
        <w:spacing w:lineRule="auto" w:line="360"/>
        <w:ind w:firstLine="440"/>
        <w:rPr>
          <w:rFonts w:ascii="宋体"/>
          <w:sz w:val="22"/>
        </w:rPr>
      </w:pPr>
      <w:r>
        <w:rPr>
          <w:rFonts w:ascii="宋体" w:hint="eastAsia"/>
          <w:sz w:val="22"/>
        </w:rPr>
        <w:t>4、竞争性磋商文件</w:t>
      </w:r>
      <w:r>
        <w:rPr>
          <w:rFonts w:ascii="宋体"/>
          <w:sz w:val="22"/>
        </w:rPr>
        <w:t>不设工本费。</w:t>
      </w:r>
    </w:p>
    <w:p>
      <w:pPr>
        <w:pStyle w:val="style0"/>
        <w:widowControl/>
        <w:shd w:val="clear" w:color="auto" w:fill="ffffff"/>
        <w:spacing w:lineRule="auto" w:line="360"/>
        <w:ind w:firstLine="442"/>
        <w:rPr>
          <w:rFonts w:ascii="宋体"/>
          <w:b/>
          <w:sz w:val="22"/>
        </w:rPr>
      </w:pPr>
    </w:p>
    <w:p>
      <w:pPr>
        <w:pStyle w:val="style0"/>
        <w:widowControl/>
        <w:shd w:val="clear" w:color="auto" w:fill="ffffff"/>
        <w:spacing w:lineRule="auto" w:line="360"/>
        <w:ind w:firstLine="442"/>
        <w:rPr>
          <w:rFonts w:ascii="宋体"/>
          <w:b/>
          <w:sz w:val="22"/>
          <w:lang w:eastAsia="zh-TW"/>
        </w:rPr>
      </w:pPr>
      <w:r>
        <w:rPr>
          <w:rFonts w:ascii="宋体" w:hint="eastAsia"/>
          <w:b/>
          <w:sz w:val="22"/>
        </w:rPr>
        <w:t>四</w:t>
      </w:r>
      <w:r>
        <w:rPr>
          <w:rFonts w:ascii="宋体" w:hint="eastAsia"/>
          <w:b/>
          <w:sz w:val="22"/>
          <w:lang w:eastAsia="zh-TW"/>
        </w:rPr>
        <w:t>、</w:t>
      </w:r>
      <w:r>
        <w:rPr>
          <w:rFonts w:ascii="宋体"/>
          <w:b/>
          <w:sz w:val="22"/>
          <w:lang w:eastAsia="zh-TW"/>
        </w:rPr>
        <w:t>文件开启</w:t>
      </w:r>
      <w:r>
        <w:rPr>
          <w:rFonts w:ascii="宋体" w:hint="eastAsia"/>
          <w:b/>
          <w:sz w:val="22"/>
          <w:lang w:eastAsia="zh-TW"/>
        </w:rPr>
        <w:t>时间及地点</w:t>
      </w:r>
    </w:p>
    <w:p>
      <w:pPr>
        <w:pStyle w:val="style0"/>
        <w:widowControl/>
        <w:spacing w:lineRule="auto" w:line="360"/>
        <w:ind w:firstLine="420"/>
        <w:rPr>
          <w:rFonts w:ascii="宋体"/>
          <w:sz w:val="22"/>
        </w:rPr>
      </w:pPr>
      <w:r>
        <w:rPr>
          <w:rFonts w:ascii="宋体" w:hint="eastAsia"/>
          <w:sz w:val="22"/>
        </w:rPr>
        <w:t>1</w:t>
      </w:r>
      <w:r>
        <w:rPr>
          <w:rFonts w:ascii="宋体" w:hint="eastAsia"/>
          <w:sz w:val="22"/>
          <w:lang w:eastAsia="zh-TW"/>
        </w:rPr>
        <w:t>、</w:t>
      </w:r>
      <w:r>
        <w:rPr>
          <w:rFonts w:ascii="宋体"/>
          <w:sz w:val="22"/>
          <w:lang w:eastAsia="zh-TW"/>
        </w:rPr>
        <w:t>开启</w:t>
      </w:r>
      <w:r>
        <w:rPr>
          <w:rFonts w:ascii="宋体" w:hint="eastAsia"/>
          <w:sz w:val="22"/>
          <w:lang w:eastAsia="zh-TW"/>
        </w:rPr>
        <w:t>时间：</w:t>
      </w:r>
      <w:r>
        <w:rPr>
          <w:rFonts w:ascii="宋体" w:hint="eastAsia"/>
          <w:b/>
          <w:bCs/>
          <w:sz w:val="22"/>
          <w:u w:val="single"/>
        </w:rPr>
        <w:t>202</w:t>
      </w:r>
      <w:r>
        <w:rPr>
          <w:rFonts w:ascii="宋体"/>
          <w:b/>
          <w:bCs/>
          <w:sz w:val="22"/>
          <w:u w:val="single"/>
        </w:rPr>
        <w:t>4</w:t>
      </w:r>
      <w:r>
        <w:rPr>
          <w:rFonts w:ascii="宋体" w:hint="eastAsia"/>
          <w:b/>
          <w:bCs/>
          <w:sz w:val="22"/>
          <w:lang w:eastAsia="zh-TW"/>
        </w:rPr>
        <w:t>年</w:t>
      </w:r>
      <w:r>
        <w:rPr>
          <w:rFonts w:ascii="宋体"/>
          <w:b/>
          <w:bCs/>
          <w:sz w:val="22"/>
          <w:u w:val="single"/>
        </w:rPr>
        <w:t>10</w:t>
      </w:r>
      <w:r>
        <w:rPr>
          <w:rFonts w:ascii="宋体" w:hint="eastAsia"/>
          <w:b/>
          <w:bCs/>
          <w:sz w:val="22"/>
          <w:lang w:eastAsia="zh-TW"/>
        </w:rPr>
        <w:t>月</w:t>
      </w:r>
      <w:r>
        <w:rPr>
          <w:rFonts w:ascii="宋体"/>
          <w:b/>
          <w:bCs/>
          <w:sz w:val="22"/>
          <w:u w:val="single"/>
        </w:rPr>
        <w:t>28</w:t>
      </w:r>
      <w:r>
        <w:rPr>
          <w:rFonts w:ascii="宋体" w:hint="eastAsia"/>
          <w:b/>
          <w:bCs/>
          <w:sz w:val="22"/>
          <w:lang w:eastAsia="zh-TW"/>
        </w:rPr>
        <w:t>日</w:t>
      </w:r>
      <w:r>
        <w:rPr>
          <w:rFonts w:ascii="宋体"/>
          <w:b/>
          <w:bCs/>
          <w:sz w:val="22"/>
          <w:u w:val="single"/>
        </w:rPr>
        <w:t>15</w:t>
      </w:r>
      <w:r>
        <w:rPr>
          <w:rFonts w:ascii="宋体" w:hint="eastAsia"/>
          <w:b/>
          <w:bCs/>
          <w:sz w:val="22"/>
          <w:lang w:eastAsia="zh-TW"/>
        </w:rPr>
        <w:t>时</w:t>
      </w:r>
      <w:r>
        <w:rPr>
          <w:rFonts w:ascii="宋体"/>
          <w:b/>
          <w:bCs/>
          <w:sz w:val="22"/>
          <w:u w:val="single"/>
        </w:rPr>
        <w:t>15</w:t>
      </w:r>
      <w:r>
        <w:rPr>
          <w:rFonts w:ascii="宋体" w:hint="eastAsia"/>
          <w:b/>
          <w:bCs/>
          <w:sz w:val="22"/>
        </w:rPr>
        <w:t>分</w:t>
      </w:r>
      <w:r>
        <w:rPr>
          <w:rFonts w:ascii="宋体" w:hint="eastAsia"/>
          <w:b/>
          <w:bCs/>
          <w:sz w:val="22"/>
          <w:lang w:eastAsia="zh-TW"/>
        </w:rPr>
        <w:t>（北京时间）</w:t>
      </w:r>
    </w:p>
    <w:p>
      <w:pPr>
        <w:pStyle w:val="style0"/>
        <w:widowControl/>
        <w:spacing w:lineRule="auto" w:line="360"/>
        <w:ind w:firstLine="420"/>
        <w:rPr>
          <w:rFonts w:ascii="宋体"/>
          <w:b/>
          <w:bCs/>
          <w:sz w:val="22"/>
          <w:u w:val="single"/>
        </w:rPr>
      </w:pPr>
      <w:r>
        <w:rPr>
          <w:rFonts w:ascii="宋体" w:hint="eastAsia"/>
          <w:sz w:val="22"/>
        </w:rPr>
        <w:t>2</w:t>
      </w:r>
      <w:r>
        <w:rPr>
          <w:rFonts w:ascii="宋体" w:hint="eastAsia"/>
          <w:sz w:val="22"/>
          <w:lang w:eastAsia="zh-TW"/>
        </w:rPr>
        <w:t>、</w:t>
      </w:r>
      <w:r>
        <w:rPr>
          <w:rFonts w:ascii="宋体"/>
          <w:sz w:val="22"/>
          <w:lang w:eastAsia="zh-TW"/>
        </w:rPr>
        <w:t>开启</w:t>
      </w:r>
      <w:r>
        <w:rPr>
          <w:rFonts w:ascii="宋体" w:hint="eastAsia"/>
          <w:sz w:val="22"/>
          <w:lang w:eastAsia="zh-TW"/>
        </w:rPr>
        <w:t>地点：</w:t>
      </w:r>
      <w:r>
        <w:rPr>
          <w:rFonts w:ascii="宋体"/>
          <w:b/>
          <w:bCs/>
          <w:sz w:val="22"/>
          <w:u w:val="single"/>
        </w:rPr>
        <w:t>安徽省铜陵市铜官区长江西路1805号 锦湖大厦四楼</w:t>
      </w:r>
    </w:p>
    <w:p>
      <w:pPr>
        <w:pStyle w:val="style0"/>
        <w:widowControl/>
        <w:spacing w:lineRule="auto" w:line="360"/>
        <w:ind w:firstLine="1988" w:firstLineChars="900"/>
        <w:rPr>
          <w:rFonts w:ascii="宋体"/>
          <w:b/>
          <w:bCs/>
          <w:sz w:val="22"/>
          <w:u w:val="single"/>
        </w:rPr>
      </w:pPr>
      <w:r>
        <w:rPr>
          <w:rFonts w:ascii="宋体"/>
          <w:b/>
          <w:bCs/>
          <w:sz w:val="22"/>
          <w:u w:val="single"/>
        </w:rPr>
        <w:t>安徽宝申工程项目管理咨询有限公司406招标办公室</w:t>
      </w:r>
    </w:p>
    <w:p>
      <w:pPr>
        <w:pStyle w:val="style0"/>
        <w:widowControl/>
        <w:spacing w:lineRule="auto" w:line="360"/>
        <w:ind w:firstLine="420"/>
        <w:rPr>
          <w:rFonts w:ascii="宋体"/>
          <w:b/>
          <w:sz w:val="22"/>
        </w:rPr>
      </w:pPr>
    </w:p>
    <w:p>
      <w:pPr>
        <w:pStyle w:val="style0"/>
        <w:widowControl/>
        <w:spacing w:lineRule="auto" w:line="360"/>
        <w:ind w:firstLine="420"/>
        <w:rPr>
          <w:rFonts w:ascii="宋体"/>
          <w:b/>
          <w:sz w:val="22"/>
        </w:rPr>
      </w:pPr>
      <w:r>
        <w:rPr>
          <w:rFonts w:ascii="宋体" w:hint="eastAsia"/>
          <w:b/>
          <w:sz w:val="22"/>
        </w:rPr>
        <w:t>五、响应文件的递交</w:t>
      </w:r>
    </w:p>
    <w:p>
      <w:pPr>
        <w:pStyle w:val="style0"/>
        <w:spacing w:after="120" w:lineRule="auto" w:line="360"/>
        <w:ind w:firstLine="440"/>
        <w:rPr>
          <w:rFonts w:ascii="宋体"/>
          <w:sz w:val="22"/>
          <w:u w:val="single"/>
        </w:rPr>
      </w:pPr>
      <w:r>
        <w:rPr>
          <w:rFonts w:ascii="宋体" w:hint="eastAsia"/>
          <w:sz w:val="22"/>
        </w:rPr>
        <w:t>1.响应文件的递交的截止时间</w:t>
      </w:r>
      <w:r>
        <w:rPr>
          <w:rFonts w:ascii="宋体"/>
          <w:sz w:val="22"/>
        </w:rPr>
        <w:t>至文件开启时间</w:t>
      </w:r>
      <w:r>
        <w:rPr>
          <w:rFonts w:ascii="宋体" w:hint="eastAsia"/>
          <w:sz w:val="22"/>
        </w:rPr>
        <w:t>，递交地点同</w:t>
      </w:r>
      <w:r>
        <w:rPr>
          <w:rFonts w:ascii="宋体"/>
          <w:sz w:val="22"/>
        </w:rPr>
        <w:t>文件开启</w:t>
      </w:r>
      <w:r>
        <w:rPr>
          <w:rFonts w:ascii="宋体" w:hint="eastAsia"/>
          <w:sz w:val="22"/>
        </w:rPr>
        <w:t>地点。</w:t>
      </w:r>
    </w:p>
    <w:p>
      <w:pPr>
        <w:pStyle w:val="style0"/>
        <w:spacing w:after="120" w:lineRule="auto" w:line="360"/>
        <w:ind w:right="-512" w:firstLine="440"/>
        <w:rPr>
          <w:rFonts w:ascii="宋体"/>
          <w:sz w:val="22"/>
        </w:rPr>
      </w:pPr>
      <w:r>
        <w:rPr>
          <w:rFonts w:ascii="宋体" w:hint="eastAsia"/>
          <w:sz w:val="22"/>
        </w:rPr>
        <w:t>2.逾期送达、未送达指定地点或未经代理机构确认已领取采购文件的供应商所递交的响应文件，在开</w:t>
      </w:r>
      <w:r>
        <w:rPr>
          <w:rFonts w:ascii="宋体"/>
          <w:sz w:val="22"/>
        </w:rPr>
        <w:t>启</w:t>
      </w:r>
      <w:r>
        <w:rPr>
          <w:rFonts w:ascii="宋体" w:hint="eastAsia"/>
          <w:sz w:val="22"/>
        </w:rPr>
        <w:t>时将不予受理。</w:t>
      </w:r>
    </w:p>
    <w:p>
      <w:pPr>
        <w:pStyle w:val="style0"/>
        <w:spacing w:after="120" w:lineRule="auto" w:line="360"/>
        <w:ind w:right="-512" w:firstLine="442" w:firstLineChars="200"/>
        <w:rPr>
          <w:rFonts w:ascii="宋体"/>
          <w:b/>
          <w:sz w:val="22"/>
        </w:rPr>
      </w:pPr>
    </w:p>
    <w:p>
      <w:pPr>
        <w:pStyle w:val="style0"/>
        <w:spacing w:after="120" w:lineRule="auto" w:line="360"/>
        <w:ind w:right="-512" w:firstLine="442" w:firstLineChars="200"/>
        <w:rPr>
          <w:rFonts w:ascii="宋体"/>
          <w:sz w:val="22"/>
        </w:rPr>
      </w:pPr>
      <w:r>
        <w:rPr>
          <w:rFonts w:ascii="宋体" w:hint="eastAsia"/>
          <w:b/>
          <w:sz w:val="22"/>
        </w:rPr>
        <w:t>六、发布公告的媒体</w:t>
      </w:r>
    </w:p>
    <w:p>
      <w:pPr>
        <w:pStyle w:val="style0"/>
        <w:spacing w:after="120" w:lineRule="auto" w:line="360"/>
        <w:ind w:right="-512" w:firstLine="440"/>
        <w:rPr>
          <w:rFonts w:ascii="宋体"/>
          <w:sz w:val="22"/>
        </w:rPr>
      </w:pPr>
      <w:r>
        <w:rPr>
          <w:rFonts w:ascii="宋体" w:hint="eastAsia"/>
          <w:sz w:val="22"/>
        </w:rPr>
        <w:t>(1)</w:t>
      </w:r>
      <w:r>
        <w:rPr>
          <w:rFonts w:ascii="宋体"/>
          <w:sz w:val="22"/>
        </w:rPr>
        <w:t>铜陵市义安区人民政府</w:t>
      </w:r>
      <w:r>
        <w:rPr>
          <w:rFonts w:ascii="宋体" w:hint="eastAsia"/>
          <w:sz w:val="22"/>
        </w:rPr>
        <w:t>官网：</w:t>
      </w:r>
      <w:r>
        <w:rPr/>
        <w:fldChar w:fldCharType="begin"/>
      </w:r>
      <w:r>
        <w:instrText xml:space="preserve"> HYPERLINK "https://www.tlu.edu.cn/" </w:instrText>
      </w:r>
      <w:r>
        <w:rPr/>
        <w:fldChar w:fldCharType="separate"/>
      </w:r>
      <w:r>
        <w:rPr>
          <w:rStyle w:val="style85"/>
          <w:rFonts w:ascii="宋体"/>
          <w:color w:val="auto"/>
          <w:sz w:val="22"/>
        </w:rPr>
        <w:t>https://www.ahtlyaq.gov.cn</w:t>
      </w:r>
      <w:r>
        <w:rPr>
          <w:rStyle w:val="style85"/>
          <w:rFonts w:ascii="宋体" w:hint="eastAsia"/>
          <w:color w:val="auto"/>
          <w:sz w:val="22"/>
        </w:rPr>
        <w:t>/</w:t>
      </w:r>
      <w:r>
        <w:rPr>
          <w:rStyle w:val="style85"/>
          <w:rFonts w:ascii="宋体" w:hint="eastAsia"/>
          <w:color w:val="auto"/>
          <w:sz w:val="22"/>
        </w:rPr>
        <w:fldChar w:fldCharType="end"/>
      </w:r>
      <w:r>
        <w:rPr>
          <w:rFonts w:ascii="宋体" w:hint="eastAsia"/>
          <w:sz w:val="22"/>
        </w:rPr>
        <w:t>（仅作公示）</w:t>
      </w:r>
    </w:p>
    <w:p>
      <w:pPr>
        <w:pStyle w:val="style0"/>
        <w:spacing w:after="120" w:lineRule="auto" w:line="360"/>
        <w:ind w:right="-512" w:firstLine="440"/>
        <w:rPr>
          <w:rFonts w:ascii="宋体"/>
          <w:sz w:val="22"/>
        </w:rPr>
      </w:pPr>
      <w:r>
        <w:rPr>
          <w:rFonts w:ascii="宋体" w:hint="eastAsia"/>
          <w:sz w:val="22"/>
        </w:rPr>
        <w:t>(2)安徽宝申工程项目管理咨询有限公司官网：</w:t>
      </w:r>
      <w:r>
        <w:rPr/>
        <w:fldChar w:fldCharType="begin"/>
      </w:r>
      <w:r>
        <w:instrText xml:space="preserve"> HYPERLINK "http://www.ahbaoshen.com/" </w:instrText>
      </w:r>
      <w:r>
        <w:rPr/>
        <w:fldChar w:fldCharType="separate"/>
      </w:r>
      <w:r>
        <w:rPr>
          <w:rStyle w:val="style85"/>
          <w:rFonts w:ascii="宋体" w:hint="eastAsia"/>
          <w:color w:val="auto"/>
          <w:sz w:val="22"/>
        </w:rPr>
        <w:t>http://www.ahbaoshen.com/</w:t>
      </w:r>
      <w:r>
        <w:rPr>
          <w:rStyle w:val="style85"/>
          <w:rFonts w:ascii="宋体" w:hint="eastAsia"/>
          <w:color w:val="auto"/>
          <w:sz w:val="22"/>
        </w:rPr>
        <w:fldChar w:fldCharType="end"/>
      </w:r>
      <w:r>
        <w:rPr>
          <w:rFonts w:ascii="宋体" w:hint="eastAsia"/>
          <w:sz w:val="22"/>
        </w:rPr>
        <w:t>(可领附件)</w:t>
      </w:r>
    </w:p>
    <w:p>
      <w:pPr>
        <w:pStyle w:val="style0"/>
        <w:spacing w:after="120" w:lineRule="auto" w:line="360"/>
        <w:ind w:right="-512" w:firstLine="440"/>
        <w:rPr>
          <w:rFonts w:ascii="宋体"/>
          <w:sz w:val="22"/>
        </w:rPr>
      </w:pPr>
      <w:r>
        <w:rPr>
          <w:rFonts w:ascii="宋体" w:hint="eastAsia"/>
          <w:sz w:val="22"/>
        </w:rPr>
        <w:t>(3)中国政府采购网：</w:t>
      </w:r>
      <w:r>
        <w:rPr/>
        <w:fldChar w:fldCharType="begin"/>
      </w:r>
      <w:r>
        <w:instrText xml:space="preserve"> HYPERLINK "http://www.ccgp.gov.cn/" </w:instrText>
      </w:r>
      <w:r>
        <w:rPr/>
        <w:fldChar w:fldCharType="separate"/>
      </w:r>
      <w:r>
        <w:rPr>
          <w:rStyle w:val="style85"/>
          <w:rFonts w:ascii="宋体" w:hint="eastAsia"/>
          <w:color w:val="auto"/>
          <w:sz w:val="22"/>
        </w:rPr>
        <w:t>http://www.ccgp.gov.cn/</w:t>
      </w:r>
      <w:r>
        <w:rPr>
          <w:rStyle w:val="style85"/>
          <w:rFonts w:ascii="宋体" w:hint="eastAsia"/>
          <w:color w:val="auto"/>
          <w:sz w:val="22"/>
        </w:rPr>
        <w:fldChar w:fldCharType="end"/>
      </w:r>
      <w:r>
        <w:rPr>
          <w:rFonts w:ascii="宋体" w:hint="eastAsia"/>
          <w:sz w:val="22"/>
        </w:rPr>
        <w:t>（可领附件）</w:t>
      </w:r>
    </w:p>
    <w:p>
      <w:pPr>
        <w:pStyle w:val="style0"/>
        <w:widowControl/>
        <w:shd w:val="clear" w:color="auto" w:fill="ffffff"/>
        <w:spacing w:lineRule="auto" w:line="360"/>
        <w:ind w:firstLine="442"/>
        <w:rPr>
          <w:rFonts w:ascii="宋体"/>
          <w:b/>
          <w:sz w:val="22"/>
        </w:rPr>
      </w:pPr>
    </w:p>
    <w:p>
      <w:pPr>
        <w:pStyle w:val="style0"/>
        <w:widowControl/>
        <w:shd w:val="clear" w:color="auto" w:fill="ffffff"/>
        <w:spacing w:lineRule="auto" w:line="360"/>
        <w:ind w:firstLine="442"/>
        <w:rPr>
          <w:rFonts w:ascii="宋体" w:hint="eastAsia"/>
          <w:b/>
          <w:sz w:val="22"/>
        </w:rPr>
      </w:pPr>
    </w:p>
    <w:p>
      <w:pPr>
        <w:pStyle w:val="style0"/>
        <w:widowControl/>
        <w:shd w:val="clear" w:color="auto" w:fill="ffffff"/>
        <w:spacing w:lineRule="auto" w:line="360"/>
        <w:ind w:firstLine="442"/>
        <w:rPr>
          <w:sz w:val="22"/>
        </w:rPr>
      </w:pPr>
      <w:r>
        <w:rPr>
          <w:rFonts w:ascii="宋体" w:hint="eastAsia"/>
          <w:b/>
          <w:sz w:val="22"/>
        </w:rPr>
        <w:t>七、联系方式</w:t>
      </w:r>
    </w:p>
    <w:tbl>
      <w:tblPr>
        <w:tblStyle w:val="style154"/>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84"/>
        <w:gridCol w:w="3146"/>
        <w:gridCol w:w="1390"/>
        <w:gridCol w:w="3827"/>
      </w:tblGrid>
      <w:tr>
        <w:trPr/>
        <w:tc>
          <w:tcPr>
            <w:tcW w:w="1384" w:type="dxa"/>
            <w:tcBorders>
              <w:top w:val="single" w:sz="12"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采购人</w:t>
            </w:r>
          </w:p>
        </w:tc>
        <w:tc>
          <w:tcPr>
            <w:tcW w:w="3146" w:type="dxa"/>
            <w:tcBorders>
              <w:top w:val="single" w:sz="12"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安徽铜陵义安经济开发区管理委员会</w:t>
            </w:r>
          </w:p>
        </w:tc>
        <w:tc>
          <w:tcPr>
            <w:tcW w:w="1390" w:type="dxa"/>
            <w:tcBorders>
              <w:top w:val="single" w:sz="12"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采购代理人</w:t>
            </w:r>
          </w:p>
        </w:tc>
        <w:tc>
          <w:tcPr>
            <w:tcW w:w="3827" w:type="dxa"/>
            <w:tcBorders>
              <w:top w:val="single" w:sz="12"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安徽宝申工程项目管理咨询有限公司</w:t>
            </w:r>
          </w:p>
        </w:tc>
      </w:tr>
      <w:tr>
        <w:tblPrEx/>
        <w:trPr/>
        <w:tc>
          <w:tcPr>
            <w:tcW w:w="1384" w:type="dxa"/>
            <w:tcBorders>
              <w:top w:val="dashSmallGap" w:sz="4"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地址</w:t>
            </w:r>
          </w:p>
        </w:tc>
        <w:tc>
          <w:tcPr>
            <w:tcW w:w="3146" w:type="dxa"/>
            <w:tcBorders>
              <w:top w:val="dashSmallGap" w:sz="4"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铜陵义安经济开发区金桥大道20号科技孵化器</w:t>
            </w:r>
          </w:p>
        </w:tc>
        <w:tc>
          <w:tcPr>
            <w:tcW w:w="1390" w:type="dxa"/>
            <w:tcBorders>
              <w:top w:val="dashSmallGap" w:sz="4"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地址</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left"/>
              <w:rPr>
                <w:rFonts w:ascii="宋体"/>
                <w:sz w:val="20"/>
                <w:szCs w:val="21"/>
              </w:rPr>
            </w:pPr>
            <w:r>
              <w:rPr>
                <w:rFonts w:ascii="宋体" w:hint="eastAsia"/>
                <w:sz w:val="20"/>
                <w:szCs w:val="21"/>
              </w:rPr>
              <w:t>安徽省铜陵市铜官区长江西路锦湖大厦</w:t>
            </w:r>
          </w:p>
        </w:tc>
      </w:tr>
      <w:tr>
        <w:tblPrEx/>
        <w:trPr/>
        <w:tc>
          <w:tcPr>
            <w:tcW w:w="1384" w:type="dxa"/>
            <w:tcBorders>
              <w:top w:val="dashSmallGap" w:sz="4"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联系电话</w:t>
            </w:r>
          </w:p>
        </w:tc>
        <w:tc>
          <w:tcPr>
            <w:tcW w:w="3146" w:type="dxa"/>
            <w:tcBorders>
              <w:top w:val="dashSmallGap" w:sz="4"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eastAsia="宋体" w:hint="default"/>
                <w:sz w:val="20"/>
                <w:szCs w:val="21"/>
                <w:lang w:val="en-US" w:eastAsia="zh-CN"/>
              </w:rPr>
            </w:pPr>
            <w:r>
              <w:rPr>
                <w:rFonts w:ascii="宋体"/>
                <w:sz w:val="20"/>
                <w:szCs w:val="21"/>
                <w:highlight w:val="none"/>
              </w:rPr>
              <w:t>0562-8898</w:t>
            </w:r>
            <w:r>
              <w:rPr>
                <w:rFonts w:ascii="宋体" w:hint="eastAsia"/>
                <w:sz w:val="20"/>
                <w:szCs w:val="21"/>
                <w:highlight w:val="none"/>
                <w:lang w:val="en-US" w:eastAsia="zh-CN"/>
              </w:rPr>
              <w:t>882</w:t>
            </w:r>
          </w:p>
        </w:tc>
        <w:tc>
          <w:tcPr>
            <w:tcW w:w="1390" w:type="dxa"/>
            <w:tcBorders>
              <w:top w:val="dashSmallGap" w:sz="4"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采购负责人</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牛主任</w:t>
            </w:r>
          </w:p>
        </w:tc>
      </w:tr>
      <w:tr>
        <w:tblPrEx/>
        <w:trPr/>
        <w:tc>
          <w:tcPr>
            <w:tcW w:w="4530" w:type="dxa"/>
            <w:gridSpan w:val="2"/>
            <w:vMerge w:val="restart"/>
            <w:tcBorders>
              <w:top w:val="dashSmallGap" w:sz="4" w:space="0" w:color="auto"/>
              <w:left w:val="single" w:sz="12" w:space="0" w:color="auto"/>
              <w:bottom w:val="single" w:sz="12" w:space="0" w:color="auto"/>
              <w:right w:val="single" w:sz="12" w:space="0" w:color="auto"/>
            </w:tcBorders>
            <w:shd w:val="reverseDiagStripe" w:color="auto" w:fill="auto"/>
            <w:vAlign w:val="center"/>
          </w:tcPr>
          <w:p>
            <w:pPr>
              <w:pStyle w:val="style0"/>
              <w:widowControl/>
              <w:snapToGrid w:val="false"/>
              <w:spacing w:lineRule="auto" w:line="360"/>
              <w:jc w:val="center"/>
              <w:rPr>
                <w:rFonts w:ascii="宋体"/>
                <w:sz w:val="20"/>
                <w:szCs w:val="21"/>
              </w:rPr>
            </w:pPr>
          </w:p>
        </w:tc>
        <w:tc>
          <w:tcPr>
            <w:tcW w:w="1390" w:type="dxa"/>
            <w:tcBorders>
              <w:top w:val="dashSmallGap" w:sz="4"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联系电话</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139-6520-7552；0562-</w:t>
            </w:r>
            <w:r>
              <w:rPr>
                <w:rFonts w:ascii="宋体" w:hint="default"/>
                <w:sz w:val="20"/>
                <w:szCs w:val="21"/>
                <w:lang w:val="en-US"/>
              </w:rPr>
              <w:t>2618988</w:t>
            </w:r>
          </w:p>
        </w:tc>
      </w:tr>
      <w:tr>
        <w:tblPrEx/>
        <w:trPr/>
        <w:tc>
          <w:tcPr>
            <w:tcW w:w="4530" w:type="dxa"/>
            <w:gridSpan w:val="2"/>
            <w:vMerge w:val="continue"/>
            <w:tcBorders>
              <w:left w:val="single" w:sz="12" w:space="0" w:color="auto"/>
              <w:bottom w:val="single" w:sz="12" w:space="0" w:color="auto"/>
              <w:right w:val="single" w:sz="12" w:space="0" w:color="auto"/>
            </w:tcBorders>
            <w:shd w:val="reverseDiagStripe" w:color="auto" w:fill="auto"/>
            <w:vAlign w:val="center"/>
          </w:tcPr>
          <w:p>
            <w:pPr>
              <w:pStyle w:val="style0"/>
              <w:widowControl/>
              <w:snapToGrid w:val="false"/>
              <w:spacing w:lineRule="auto" w:line="360"/>
              <w:jc w:val="left"/>
              <w:rPr>
                <w:rFonts w:ascii="宋体"/>
                <w:sz w:val="20"/>
                <w:szCs w:val="21"/>
              </w:rPr>
            </w:pPr>
          </w:p>
        </w:tc>
        <w:tc>
          <w:tcPr>
            <w:tcW w:w="1390" w:type="dxa"/>
            <w:tcBorders>
              <w:top w:val="dashSmallGap" w:sz="4" w:space="0" w:color="auto"/>
              <w:left w:val="single" w:sz="12" w:space="0" w:color="auto"/>
              <w:bottom w:val="dashSmallGap" w:sz="4"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项目联系人</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曹工</w:t>
            </w:r>
          </w:p>
        </w:tc>
      </w:tr>
      <w:tr>
        <w:tblPrEx/>
        <w:trPr/>
        <w:tc>
          <w:tcPr>
            <w:tcW w:w="4530" w:type="dxa"/>
            <w:gridSpan w:val="2"/>
            <w:vMerge w:val="continue"/>
            <w:tcBorders>
              <w:left w:val="single" w:sz="12" w:space="0" w:color="auto"/>
              <w:bottom w:val="single" w:sz="12" w:space="0" w:color="auto"/>
              <w:right w:val="single" w:sz="12" w:space="0" w:color="auto"/>
            </w:tcBorders>
            <w:shd w:val="reverseDiagStripe" w:color="auto" w:fill="auto"/>
            <w:vAlign w:val="center"/>
          </w:tcPr>
          <w:p>
            <w:pPr>
              <w:pStyle w:val="style0"/>
              <w:widowControl/>
              <w:snapToGrid w:val="false"/>
              <w:spacing w:lineRule="auto" w:line="360"/>
              <w:jc w:val="center"/>
              <w:rPr>
                <w:rFonts w:ascii="宋体"/>
                <w:sz w:val="20"/>
                <w:szCs w:val="21"/>
              </w:rPr>
            </w:pPr>
          </w:p>
        </w:tc>
        <w:tc>
          <w:tcPr>
            <w:tcW w:w="1390" w:type="dxa"/>
            <w:tcBorders>
              <w:top w:val="dashSmallGap" w:sz="4" w:space="0" w:color="auto"/>
              <w:left w:val="single" w:sz="12" w:space="0" w:color="auto"/>
              <w:bottom w:val="single" w:sz="12" w:space="0" w:color="auto"/>
              <w:right w:val="dashSmallGap" w:sz="4"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联系电话</w:t>
            </w:r>
          </w:p>
        </w:tc>
        <w:tc>
          <w:tcPr>
            <w:tcW w:w="3827" w:type="dxa"/>
            <w:tcBorders>
              <w:top w:val="dashSmallGap" w:sz="4" w:space="0" w:color="auto"/>
              <w:left w:val="dashSmallGap" w:sz="4" w:space="0" w:color="auto"/>
              <w:bottom w:val="single" w:sz="12" w:space="0" w:color="auto"/>
              <w:right w:val="single" w:sz="12" w:space="0" w:color="auto"/>
            </w:tcBorders>
            <w:vAlign w:val="center"/>
          </w:tcPr>
          <w:p>
            <w:pPr>
              <w:pStyle w:val="style0"/>
              <w:widowControl/>
              <w:snapToGrid w:val="false"/>
              <w:spacing w:lineRule="auto" w:line="360"/>
              <w:jc w:val="center"/>
              <w:rPr>
                <w:rFonts w:ascii="宋体"/>
                <w:sz w:val="20"/>
                <w:szCs w:val="21"/>
              </w:rPr>
            </w:pPr>
            <w:r>
              <w:rPr>
                <w:rFonts w:ascii="宋体" w:hint="eastAsia"/>
                <w:sz w:val="20"/>
                <w:szCs w:val="21"/>
              </w:rPr>
              <w:t>187-5625-7122</w:t>
            </w:r>
          </w:p>
        </w:tc>
      </w:tr>
    </w:tbl>
    <w:p>
      <w:pPr>
        <w:pStyle w:val="style0"/>
        <w:widowControl/>
        <w:shd w:val="clear" w:color="auto" w:fill="ffffff"/>
        <w:spacing w:lineRule="auto" w:line="360"/>
        <w:ind w:firstLine="442"/>
        <w:rPr>
          <w:rFonts w:ascii="宋体"/>
          <w:b/>
          <w:sz w:val="22"/>
          <w:szCs w:val="20"/>
        </w:rPr>
      </w:pPr>
    </w:p>
    <w:p>
      <w:pPr>
        <w:pStyle w:val="style0"/>
        <w:widowControl/>
        <w:ind w:firstLineChars="200"/>
        <w:jc w:val="left"/>
        <w:rPr>
          <w:rFonts w:ascii="宋体"/>
          <w:b/>
          <w:sz w:val="22"/>
        </w:rPr>
      </w:pPr>
      <w:r>
        <w:rPr>
          <w:rFonts w:ascii="宋体" w:hint="eastAsia"/>
          <w:b/>
          <w:sz w:val="22"/>
        </w:rPr>
        <w:t>八、</w:t>
      </w:r>
      <w:r>
        <w:rPr>
          <w:rFonts w:ascii="宋体"/>
          <w:b/>
          <w:sz w:val="22"/>
        </w:rPr>
        <w:t>采购</w:t>
      </w:r>
      <w:r>
        <w:rPr>
          <w:rFonts w:ascii="宋体" w:hint="eastAsia"/>
          <w:b/>
          <w:sz w:val="22"/>
        </w:rPr>
        <w:t>保证金缴纳账户</w:t>
      </w:r>
    </w:p>
    <w:p>
      <w:pPr>
        <w:pStyle w:val="style0"/>
        <w:widowControl/>
        <w:spacing w:lineRule="auto" w:line="360"/>
        <w:ind w:firstLine="420"/>
        <w:rPr>
          <w:rFonts w:ascii="宋体"/>
          <w:b/>
          <w:sz w:val="22"/>
        </w:rPr>
      </w:pPr>
      <w:r>
        <w:rPr>
          <w:rFonts w:ascii="宋体" w:hint="eastAsia"/>
          <w:b/>
          <w:sz w:val="22"/>
        </w:rPr>
        <w:t>注：</w:t>
      </w:r>
      <w:r>
        <w:rPr>
          <w:rFonts w:ascii="宋体"/>
          <w:b/>
          <w:sz w:val="22"/>
        </w:rPr>
        <w:t>本项目不设采购保证金</w:t>
      </w:r>
    </w:p>
    <w:p>
      <w:pPr>
        <w:pStyle w:val="style0"/>
        <w:widowControl/>
        <w:shd w:val="clear" w:color="auto" w:fill="ffffff"/>
        <w:spacing w:lineRule="auto" w:line="360"/>
        <w:ind w:firstLine="442"/>
        <w:rPr>
          <w:rFonts w:ascii="宋体"/>
          <w:b/>
          <w:sz w:val="22"/>
        </w:rPr>
      </w:pPr>
    </w:p>
    <w:p>
      <w:pPr>
        <w:pStyle w:val="style0"/>
        <w:widowControl/>
        <w:shd w:val="clear" w:color="auto" w:fill="ffffff"/>
        <w:spacing w:lineRule="auto" w:line="360"/>
        <w:ind w:firstLine="442"/>
        <w:rPr>
          <w:rFonts w:ascii="宋体"/>
          <w:b/>
          <w:sz w:val="22"/>
        </w:rPr>
      </w:pPr>
      <w:r>
        <w:rPr>
          <w:rFonts w:ascii="宋体" w:hint="eastAsia"/>
          <w:b/>
          <w:sz w:val="22"/>
        </w:rPr>
        <w:t>九、投诉方式：</w:t>
      </w:r>
    </w:p>
    <w:p>
      <w:pPr>
        <w:pStyle w:val="style0"/>
        <w:widowControl/>
        <w:snapToGrid w:val="false"/>
        <w:spacing w:lineRule="auto" w:line="360"/>
        <w:ind w:firstLine="420"/>
        <w:rPr>
          <w:rFonts w:ascii="宋体"/>
          <w:sz w:val="22"/>
          <w:szCs w:val="22"/>
        </w:rPr>
      </w:pPr>
      <w:r>
        <w:rPr>
          <w:rFonts w:ascii="宋体" w:hint="eastAsia"/>
          <w:sz w:val="22"/>
          <w:szCs w:val="22"/>
        </w:rPr>
        <w:t>（1）安徽宝申工程项目管理咨询有限公司 ；联系方式：0562-5850718</w:t>
      </w:r>
    </w:p>
    <w:p>
      <w:pPr>
        <w:pStyle w:val="style0"/>
        <w:widowControl/>
        <w:snapToGrid w:val="false"/>
        <w:spacing w:lineRule="auto" w:line="360"/>
        <w:ind w:firstLine="420"/>
        <w:rPr>
          <w:rFonts w:ascii="宋体" w:cs="华文仿宋" w:hAnsi="宋体"/>
          <w:b/>
          <w:sz w:val="28"/>
          <w:szCs w:val="28"/>
        </w:rPr>
      </w:pPr>
      <w:r>
        <w:rPr>
          <w:rFonts w:ascii="宋体" w:hint="eastAsia"/>
          <w:sz w:val="22"/>
        </w:rPr>
        <w:t>（2）安徽铜陵义安经济开发区管理委员会；联系方式：0562-</w:t>
      </w:r>
      <w:r>
        <w:rPr>
          <w:rFonts w:ascii="宋体"/>
          <w:sz w:val="22"/>
        </w:rPr>
        <w:t>8898</w:t>
      </w:r>
      <w:r>
        <w:rPr>
          <w:rFonts w:ascii="宋体" w:hint="eastAsia"/>
          <w:sz w:val="22"/>
          <w:lang w:val="en-US" w:eastAsia="zh-CN"/>
        </w:rPr>
        <w:t>882</w:t>
      </w:r>
      <w:bookmarkEnd w:id="0"/>
      <w:bookmarkEnd w:id="1"/>
      <w:bookmarkEnd w:id="2"/>
      <w:bookmarkEnd w:id="3"/>
      <w:bookmarkEnd w:id="4"/>
    </w:p>
    <w:sectPr>
      <w:headerReference w:type="default" r:id="rId2"/>
      <w:footerReference w:type="even" r:id="rId3"/>
      <w:footerReference w:type="default" r:id="rId4"/>
      <w:pgSz w:w="11906" w:h="16838" w:orient="portrait"/>
      <w:pgMar w:top="1701" w:right="1588" w:bottom="1701"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华文宋体">
    <w:altName w:val="华文宋体"/>
    <w:panose1 w:val="02010600040001010101"/>
    <w:charset w:val="86"/>
    <w:family w:val="auto"/>
    <w:pitch w:val="default"/>
    <w:sig w:usb0="00000287" w:usb1="080F0000" w:usb2="00000000" w:usb3="00000000" w:csb0="0004009F" w:csb1="DFD70000"/>
  </w:font>
  <w:font w:name="Cambria">
    <w:altName w:val="Cambria"/>
    <w:panose1 w:val="02040503050004030204"/>
    <w:charset w:val="00"/>
    <w:family w:val="roman"/>
    <w:pitch w:val="default"/>
    <w:sig w:usb0="E00006FF" w:usb1="420024FF" w:usb2="02000000" w:usb3="00000000" w:csb0="2000019F" w:csb1="00000000"/>
  </w:font>
  <w:font w:name="华文仿宋">
    <w:altName w:val="华文仿宋"/>
    <w:panose1 w:val="020106000400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Dotum">
    <w:altName w:val="Malgun Gothic"/>
    <w:panose1 w:val="020b0600000001010101"/>
    <w:charset w:val="81"/>
    <w:family w:val="swiss"/>
    <w:pitch w:val="default"/>
    <w:sig w:usb0="00000000" w:usb1="00000000" w:usb2="00000030" w:usb3="00000000" w:csb0="0008009F" w:csb1="00000000"/>
  </w:font>
  <w:font w:name="仿宋">
    <w:altName w:val="仿宋"/>
    <w:panose1 w:val="02010609060001010101"/>
    <w:charset w:val="86"/>
    <w:family w:val="modern"/>
    <w:pitch w:val="default"/>
    <w:sig w:usb0="800002BF" w:usb1="38CF7CFA" w:usb2="00000016" w:usb3="00000000" w:csb0="00040001" w:csb1="00000000"/>
  </w:font>
  <w:font w:name="华文中宋">
    <w:altName w:val="华文中宋"/>
    <w:panose1 w:val="02010600040001010101"/>
    <w:charset w:val="86"/>
    <w:family w:val="auto"/>
    <w:pitch w:val="default"/>
    <w:sig w:usb0="00000287" w:usb1="080F0000" w:usb2="00000000" w:usb3="00000000" w:csb0="0004009F" w:csb1="DFD70000"/>
  </w:font>
  <w:font w:name="Wingdings 2">
    <w:altName w:val="Wingdings 2"/>
    <w:panose1 w:val="05020102010005070707"/>
    <w:charset w:val="02"/>
    <w:family w:val="roman"/>
    <w:pitch w:val="default"/>
    <w:sig w:usb0="00000000" w:usb1="00000000" w:usb2="00000000" w:usb3="00000000" w:csb0="80000000" w:csb1="00000000"/>
  </w:font>
  <w:font w:name="楷体">
    <w:altName w:val="楷体"/>
    <w:panose1 w:val="02010609060001010101"/>
    <w:charset w:val="86"/>
    <w:family w:val="auto"/>
    <w:pitch w:val="default"/>
    <w:sig w:usb0="800002BF" w:usb1="38CF7CFA" w:usb2="00000016" w:usb3="00000000" w:csb0="00040001" w:csb1="00000000"/>
  </w:font>
  <w:font w:name="Malgun Gothic">
    <w:altName w:val="Malgun Gothic"/>
    <w:panose1 w:val="020b0503020000020004"/>
    <w:charset w:val="81"/>
    <w:family w:val="auto"/>
    <w:pitch w:val="default"/>
    <w:sig w:usb0="9000002F" w:usb1="29D77CFB" w:usb2="00000012" w:usb3="00000000" w:csb0="0008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26</w:t>
    </w:r>
    <w:r>
      <w:rPr/>
      <w:fldChar w:fldCharType="end"/>
    </w:r>
  </w:p>
  <w:p>
    <w:pPr>
      <w:pStyle w:val="style32"/>
      <w:ind w:right="360" w:firstLine="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sz w:val="24"/>
        <w:szCs w:val="24"/>
      </w:rPr>
    </w:pPr>
    <w:r>
      <w:rPr>
        <w:rFonts w:hint="eastAsia"/>
        <w:sz w:val="24"/>
        <w:szCs w:val="24"/>
      </w:rPr>
      <w:t>－</w:t>
    </w: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4</w:t>
    </w:r>
    <w:r>
      <w:rPr>
        <w:sz w:val="24"/>
        <w:szCs w:val="24"/>
      </w:rPr>
      <w:fldChar w:fldCharType="end"/>
    </w:r>
    <w:r>
      <w:rPr>
        <w:rFonts w:hint="eastAsia"/>
        <w:sz w:val="24"/>
        <w:szCs w:val="24"/>
      </w:rPr>
      <w:t>－</w:t>
    </w:r>
  </w:p>
  <w:p>
    <w:pPr>
      <w:pStyle w:val="style32"/>
      <w:ind w:right="360" w:firstLine="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lvl w:ilvl="0">
      <w:start w:val="6"/>
      <w:numFmt w:val="chineseCounting"/>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1"/>
    <w:multiLevelType w:val="multilevel"/>
    <w:tmpl w:val="00000003"/>
    <w:lvl w:ilvl="0">
      <w:start w:val="16"/>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singleLevel"/>
    <w:tmpl w:val="0000000B"/>
    <w:lvl w:ilvl="0">
      <w:start w:val="5"/>
      <w:numFmt w:val="chineseCounting"/>
      <w:suff w:val="space"/>
      <w:lvlText w:val="第%1章"/>
      <w:lvlJc w:val="left"/>
      <w:pPr/>
      <w:rPr>
        <w:rFonts w:hint="eastAsia"/>
        <w:color w:val="auto"/>
      </w:r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b/>
      <w:bCs/>
      <w:kern w:val="44"/>
      <w:sz w:val="44"/>
      <w:szCs w:val="44"/>
    </w:rPr>
  </w:style>
  <w:style w:type="paragraph" w:styleId="style2">
    <w:name w:val="heading 2"/>
    <w:basedOn w:val="style0"/>
    <w:next w:val="style0"/>
    <w:qFormat/>
    <w:uiPriority w:val="0"/>
    <w:pPr>
      <w:keepNext/>
      <w:keepLines/>
      <w:spacing w:before="260" w:after="260" w:lineRule="auto" w:line="416"/>
      <w:outlineLvl w:val="1"/>
    </w:pPr>
    <w:rPr>
      <w:rFonts w:ascii="Arial" w:eastAsia="黑体" w:hAnsi="Arial"/>
      <w:b/>
      <w:bCs/>
      <w:sz w:val="32"/>
      <w:szCs w:val="32"/>
    </w:rPr>
  </w:style>
  <w:style w:type="paragraph" w:styleId="style3">
    <w:name w:val="heading 3"/>
    <w:basedOn w:val="style0"/>
    <w:next w:val="style0"/>
    <w:qFormat/>
    <w:uiPriority w:val="0"/>
    <w:pPr>
      <w:keepNext/>
      <w:keepLines/>
      <w:spacing w:before="260" w:after="260" w:lineRule="auto" w:line="413"/>
      <w:outlineLvl w:val="2"/>
    </w:pPr>
    <w:rPr>
      <w:b/>
      <w:bCs/>
      <w:sz w:val="32"/>
      <w:szCs w:val="32"/>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097"/>
    <w:qFormat/>
    <w:uiPriority w:val="0"/>
    <w:pPr>
      <w:jc w:val="left"/>
    </w:pPr>
    <w:rPr/>
  </w:style>
  <w:style w:type="paragraph" w:styleId="style66">
    <w:name w:val="Body Text"/>
    <w:basedOn w:val="style0"/>
    <w:next w:val="style66"/>
    <w:link w:val="style4098"/>
    <w:qFormat/>
    <w:uiPriority w:val="99"/>
    <w:pPr>
      <w:spacing w:after="120"/>
    </w:pPr>
    <w:rPr/>
  </w:style>
  <w:style w:type="paragraph" w:styleId="style67">
    <w:name w:val="Body Text Indent"/>
    <w:basedOn w:val="style0"/>
    <w:next w:val="style37"/>
    <w:link w:val="style4099"/>
    <w:qFormat/>
    <w:uiPriority w:val="99"/>
    <w:pPr>
      <w:spacing w:after="120"/>
      <w:ind w:left="420" w:leftChars="200"/>
    </w:pPr>
    <w:rPr/>
  </w:style>
  <w:style w:type="paragraph" w:styleId="style37">
    <w:name w:val="envelope return"/>
    <w:basedOn w:val="style0"/>
    <w:next w:val="style83"/>
    <w:qFormat/>
    <w:uiPriority w:val="0"/>
    <w:pPr>
      <w:snapToGrid w:val="false"/>
    </w:pPr>
    <w:rPr>
      <w:rFonts w:ascii="Arial" w:hAnsi="Arial"/>
    </w:rPr>
  </w:style>
  <w:style w:type="paragraph" w:styleId="style83">
    <w:name w:val="Body Text Indent 3"/>
    <w:basedOn w:val="style0"/>
    <w:next w:val="style0"/>
    <w:qFormat/>
    <w:uiPriority w:val="0"/>
    <w:pPr>
      <w:autoSpaceDE w:val="false"/>
      <w:autoSpaceDN w:val="false"/>
      <w:adjustRightInd w:val="false"/>
      <w:spacing w:before="120" w:lineRule="atLeast" w:line="22"/>
      <w:ind w:left="720" w:firstLine="480"/>
      <w:jc w:val="left"/>
    </w:pPr>
    <w:rPr>
      <w:rFonts w:ascii="宋体"/>
      <w:sz w:val="24"/>
    </w:rPr>
  </w:style>
  <w:style w:type="paragraph" w:styleId="style84">
    <w:name w:val="Block Text"/>
    <w:basedOn w:val="style0"/>
    <w:next w:val="style0"/>
    <w:qFormat/>
    <w:uiPriority w:val="0"/>
    <w:pPr/>
    <w:rPr>
      <w:kern w:val="0"/>
      <w:szCs w:val="20"/>
    </w:rPr>
  </w:style>
  <w:style w:type="paragraph" w:styleId="style90">
    <w:name w:val="Plain Text"/>
    <w:basedOn w:val="style0"/>
    <w:next w:val="style90"/>
    <w:link w:val="style4100"/>
    <w:qFormat/>
    <w:uiPriority w:val="0"/>
    <w:pPr/>
    <w:rPr>
      <w:rFonts w:ascii="宋体" w:eastAsia="华文宋体" w:hAnsi="Courier New"/>
      <w:sz w:val="28"/>
    </w:rPr>
  </w:style>
  <w:style w:type="paragraph" w:styleId="style153">
    <w:name w:val="Balloon Text"/>
    <w:basedOn w:val="style0"/>
    <w:next w:val="style153"/>
    <w:link w:val="style4101"/>
    <w:qFormat/>
    <w:uiPriority w:val="0"/>
    <w:pPr/>
    <w:rPr>
      <w:sz w:val="18"/>
      <w:szCs w:val="18"/>
    </w:rPr>
  </w:style>
  <w:style w:type="paragraph" w:styleId="style32">
    <w:name w:val="footer"/>
    <w:basedOn w:val="style0"/>
    <w:next w:val="style32"/>
    <w:link w:val="style410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0"/>
    <w:pPr>
      <w:pBdr>
        <w:bottom w:val="single" w:sz="12"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 w:val="24"/>
      <w:lang w:bidi="he-IL"/>
    </w:rPr>
  </w:style>
  <w:style w:type="paragraph" w:styleId="style10">
    <w:name w:val="index 1"/>
    <w:basedOn w:val="style0"/>
    <w:next w:val="style0"/>
    <w:qFormat/>
    <w:uiPriority w:val="0"/>
    <w:pPr/>
    <w:rPr>
      <w:rFonts w:ascii="宋体" w:cs="宋体"/>
      <w:b/>
      <w:bCs/>
    </w:rPr>
  </w:style>
  <w:style w:type="paragraph" w:styleId="style62">
    <w:name w:val="Title"/>
    <w:basedOn w:val="style0"/>
    <w:next w:val="style62"/>
    <w:qFormat/>
    <w:uiPriority w:val="0"/>
    <w:pPr>
      <w:spacing w:before="240" w:after="60"/>
      <w:jc w:val="center"/>
      <w:outlineLvl w:val="0"/>
    </w:pPr>
    <w:rPr>
      <w:rFonts w:ascii="Cambria" w:cs="Cambria" w:hAnsi="Cambria"/>
      <w:b/>
      <w:bCs/>
      <w:sz w:val="32"/>
      <w:szCs w:val="20"/>
    </w:rPr>
  </w:style>
  <w:style w:type="paragraph" w:styleId="style106">
    <w:name w:val="annotation subject"/>
    <w:basedOn w:val="style30"/>
    <w:next w:val="style30"/>
    <w:link w:val="style4103"/>
    <w:qFormat/>
    <w:uiPriority w:val="0"/>
    <w:pPr/>
    <w:rPr>
      <w:b/>
      <w:bCs/>
    </w:rPr>
  </w:style>
  <w:style w:type="paragraph" w:styleId="style78">
    <w:name w:val="Body Text First Indent 2"/>
    <w:basedOn w:val="style67"/>
    <w:next w:val="style0"/>
    <w:link w:val="style4104"/>
    <w:qFormat/>
    <w:uiPriority w:val="0"/>
    <w:pPr>
      <w:ind w:left="0" w:leftChars="0" w:firstLine="420"/>
    </w:pPr>
    <w:rPr>
      <w:kern w:val="0"/>
      <w:szCs w:val="20"/>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next w:val="style41"/>
    <w:qFormat/>
    <w:uiPriority w:val="0"/>
  </w:style>
  <w:style w:type="character" w:styleId="style85">
    <w:name w:val="Hyperlink"/>
    <w:next w:val="style85"/>
    <w:qFormat/>
    <w:uiPriority w:val="0"/>
    <w:rPr>
      <w:color w:val="0563c1"/>
      <w:u w:val="single"/>
    </w:rPr>
  </w:style>
  <w:style w:type="character" w:styleId="style39">
    <w:name w:val="annotation reference"/>
    <w:next w:val="style39"/>
    <w:qFormat/>
    <w:uiPriority w:val="0"/>
    <w:rPr>
      <w:sz w:val="21"/>
      <w:szCs w:val="21"/>
    </w:rPr>
  </w:style>
  <w:style w:type="character" w:customStyle="1" w:styleId="style4097">
    <w:name w:val="批注文字 字符"/>
    <w:next w:val="style4097"/>
    <w:link w:val="style30"/>
    <w:qFormat/>
    <w:uiPriority w:val="0"/>
    <w:rPr>
      <w:kern w:val="2"/>
      <w:sz w:val="21"/>
      <w:szCs w:val="24"/>
    </w:rPr>
  </w:style>
  <w:style w:type="character" w:customStyle="1" w:styleId="style4098">
    <w:name w:val="正文文本 字符"/>
    <w:next w:val="style4098"/>
    <w:link w:val="style66"/>
    <w:qFormat/>
    <w:uiPriority w:val="99"/>
    <w:rPr>
      <w:kern w:val="2"/>
      <w:sz w:val="21"/>
      <w:szCs w:val="24"/>
    </w:rPr>
  </w:style>
  <w:style w:type="character" w:customStyle="1" w:styleId="style4099">
    <w:name w:val="正文文本缩进 字符"/>
    <w:next w:val="style4099"/>
    <w:link w:val="style67"/>
    <w:qFormat/>
    <w:uiPriority w:val="99"/>
    <w:rPr>
      <w:kern w:val="2"/>
      <w:sz w:val="21"/>
      <w:szCs w:val="24"/>
    </w:rPr>
  </w:style>
  <w:style w:type="character" w:customStyle="1" w:styleId="style4100">
    <w:name w:val="纯文本 字符"/>
    <w:next w:val="style4100"/>
    <w:link w:val="style90"/>
    <w:qFormat/>
    <w:uiPriority w:val="0"/>
    <w:rPr>
      <w:rFonts w:ascii="宋体" w:eastAsia="华文宋体" w:hAnsi="Courier New"/>
      <w:kern w:val="2"/>
      <w:sz w:val="28"/>
      <w:szCs w:val="24"/>
    </w:rPr>
  </w:style>
  <w:style w:type="character" w:customStyle="1" w:styleId="style4101">
    <w:name w:val="批注框文本 字符"/>
    <w:next w:val="style4101"/>
    <w:link w:val="style153"/>
    <w:qFormat/>
    <w:uiPriority w:val="0"/>
    <w:rPr>
      <w:kern w:val="2"/>
      <w:sz w:val="18"/>
      <w:szCs w:val="18"/>
    </w:rPr>
  </w:style>
  <w:style w:type="character" w:customStyle="1" w:styleId="style4102">
    <w:name w:val="页脚 字符"/>
    <w:next w:val="style4102"/>
    <w:link w:val="style32"/>
    <w:qFormat/>
    <w:uiPriority w:val="0"/>
    <w:rPr>
      <w:kern w:val="2"/>
      <w:sz w:val="18"/>
      <w:szCs w:val="18"/>
    </w:rPr>
  </w:style>
  <w:style w:type="character" w:customStyle="1" w:styleId="style4103">
    <w:name w:val="批注主题 字符"/>
    <w:next w:val="style4103"/>
    <w:link w:val="style106"/>
    <w:qFormat/>
    <w:uiPriority w:val="0"/>
    <w:rPr>
      <w:b/>
      <w:bCs/>
      <w:kern w:val="2"/>
      <w:sz w:val="21"/>
      <w:szCs w:val="24"/>
    </w:rPr>
  </w:style>
  <w:style w:type="character" w:customStyle="1" w:styleId="style4104">
    <w:name w:val="正文首行缩进 2 字符"/>
    <w:next w:val="style4104"/>
    <w:link w:val="style78"/>
    <w:qFormat/>
    <w:uiPriority w:val="0"/>
  </w:style>
  <w:style w:type="character" w:customStyle="1" w:styleId="style4105">
    <w:name w:val="002标题 Char Char"/>
    <w:next w:val="style4105"/>
    <w:link w:val="style4106"/>
    <w:qFormat/>
    <w:uiPriority w:val="0"/>
    <w:rPr>
      <w:kern w:val="2"/>
      <w:sz w:val="30"/>
      <w:szCs w:val="30"/>
    </w:rPr>
  </w:style>
  <w:style w:type="paragraph" w:customStyle="1" w:styleId="style4106">
    <w:name w:val="002标题"/>
    <w:basedOn w:val="style0"/>
    <w:next w:val="style4106"/>
    <w:link w:val="style4105"/>
    <w:qFormat/>
    <w:uiPriority w:val="0"/>
    <w:pPr>
      <w:jc w:val="center"/>
    </w:pPr>
    <w:rPr>
      <w:sz w:val="30"/>
      <w:szCs w:val="30"/>
    </w:rPr>
  </w:style>
  <w:style w:type="paragraph" w:styleId="style179">
    <w:name w:val="List Paragraph"/>
    <w:basedOn w:val="style0"/>
    <w:next w:val="style179"/>
    <w:qFormat/>
    <w:uiPriority w:val="0"/>
    <w:pPr>
      <w:ind w:firstLine="420" w:firstLineChars="200"/>
    </w:pPr>
    <w:rPr>
      <w:rFonts w:ascii="Calibri" w:hAnsi="Calibri"/>
    </w:rPr>
  </w:style>
  <w:style w:type="paragraph" w:customStyle="1" w:styleId="style4107">
    <w:name w:val="列出段落1"/>
    <w:basedOn w:val="style0"/>
    <w:next w:val="style4107"/>
    <w:qFormat/>
    <w:uiPriority w:val="0"/>
    <w:pPr>
      <w:ind w:firstLine="420" w:firstLineChars="200"/>
    </w:pPr>
    <w:rPr>
      <w:rFonts w:ascii="Calibri" w:cs="Calibri" w:hAnsi="Calibri"/>
      <w:szCs w:val="21"/>
    </w:rPr>
  </w:style>
  <w:style w:type="paragraph" w:customStyle="1" w:styleId="style4108">
    <w:name w:val="02标题二"/>
    <w:basedOn w:val="style0"/>
    <w:next w:val="style4108"/>
    <w:qFormat/>
    <w:uiPriority w:val="0"/>
    <w:pPr>
      <w:ind w:firstLine="562" w:firstLineChars="200"/>
    </w:pPr>
    <w:rPr>
      <w:rFonts w:cs="华文仿宋"/>
      <w:b/>
      <w:bCs/>
      <w:sz w:val="28"/>
      <w:szCs w:val="28"/>
    </w:rPr>
  </w:style>
  <w:style w:type="paragraph" w:customStyle="1" w:styleId="style4109">
    <w:name w:val="正文_1"/>
    <w:next w:val="style4109"/>
    <w:qFormat/>
    <w:uiPriority w:val="0"/>
    <w:pPr>
      <w:widowControl w:val="false"/>
      <w:jc w:val="both"/>
    </w:pPr>
    <w:rPr>
      <w:rFonts w:ascii="Times New Roman" w:cs="Times New Roman" w:eastAsia="宋体" w:hAnsi="Times New Roman"/>
      <w:kern w:val="2"/>
      <w:sz w:val="21"/>
      <w:lang w:val="en-US" w:bidi="ar-SA" w:eastAsia="zh-CN"/>
    </w:rPr>
  </w:style>
  <w:style w:type="paragraph" w:customStyle="1" w:styleId="style4110">
    <w:name w:val="00大标题"/>
    <w:basedOn w:val="style0"/>
    <w:next w:val="style4110"/>
    <w:qFormat/>
    <w:uiPriority w:val="0"/>
    <w:pPr>
      <w:jc w:val="center"/>
    </w:pPr>
    <w:rPr>
      <w:rFonts w:ascii="宋体" w:hAnsi="宋体"/>
      <w:b/>
      <w:sz w:val="32"/>
      <w:szCs w:val="32"/>
    </w:rPr>
  </w:style>
  <w:style w:type="paragraph" w:customStyle="1" w:styleId="style4111">
    <w:name w:val="GW-正文"/>
    <w:basedOn w:val="style0"/>
    <w:next w:val="style4111"/>
    <w:qFormat/>
    <w:uiPriority w:val="0"/>
    <w:pPr>
      <w:spacing w:lineRule="auto" w:line="360"/>
      <w:ind w:firstLine="200" w:firstLineChars="200"/>
      <w:contextualSpacing/>
    </w:pPr>
    <w:rPr>
      <w:rFonts w:eastAsia="Times New Roman"/>
    </w:rPr>
  </w:style>
  <w:style w:type="paragraph" w:customStyle="1" w:styleId="style4112">
    <w:name w:val="样式"/>
    <w:next w:val="style4112"/>
    <w:qFormat/>
    <w:uiPriority w:val="99"/>
    <w:pPr>
      <w:widowControl w:val="false"/>
      <w:autoSpaceDE w:val="false"/>
      <w:autoSpaceDN w:val="false"/>
      <w:adjustRightInd w:val="false"/>
    </w:pPr>
    <w:rPr>
      <w:rFonts w:ascii="宋体" w:cs="宋体" w:eastAsia="宋体" w:hAnsi="宋体"/>
      <w:sz w:val="24"/>
      <w:szCs w:val="24"/>
      <w:lang w:val="en-US" w:bidi="ar-SA" w:eastAsia="zh-CN"/>
    </w:rPr>
  </w:style>
  <w:style w:type="paragraph" w:customStyle="1" w:styleId="style4113">
    <w:name w:val="样式 ！正文 + 首行缩进:  2 字符"/>
    <w:basedOn w:val="style0"/>
    <w:next w:val="style0"/>
    <w:qFormat/>
    <w:uiPriority w:val="0"/>
    <w:pPr/>
    <w:rPr>
      <w:kern w:val="0"/>
      <w:szCs w:val="20"/>
    </w:rPr>
  </w:style>
  <w:style w:type="character" w:customStyle="1" w:styleId="style4114">
    <w:name w:val="未处理的提及1"/>
    <w:next w:val="style4114"/>
    <w:qFormat/>
    <w:uiPriority w:val="99"/>
    <w:rPr>
      <w:color w:val="605e5c"/>
      <w:shd w:val="clear" w:color="auto" w:fill="e1dfdd"/>
    </w:rPr>
  </w:style>
  <w:style w:type="paragraph" w:customStyle="1" w:styleId="style4115">
    <w:name w:val="&quot;Table Paragraph&quot;"/>
    <w:basedOn w:val="style0"/>
    <w:next w:val="style4115"/>
    <w:qFormat/>
    <w:uiPriority w:val="0"/>
    <w:pPr>
      <w:spacing w:lineRule="exact" w:line="600"/>
    </w:pPr>
    <w:rPr>
      <w:rFonts w:ascii="Calibri" w:eastAsia="仿宋_GB2312" w:hAnsi="Calibri"/>
      <w:sz w:val="32"/>
    </w:rPr>
  </w:style>
  <w:style w:type="paragraph" w:customStyle="1" w:styleId="style4116">
    <w:name w:val="&quot;Table Paragraph&quot;1"/>
    <w:basedOn w:val="style0"/>
    <w:next w:val="style4116"/>
    <w:qFormat/>
    <w:uiPriority w:val="0"/>
    <w:pPr>
      <w:spacing w:lineRule="exact" w:line="600"/>
    </w:pPr>
    <w:rPr>
      <w:rFonts w:ascii="Calibri" w:eastAsia="仿宋_GB2312" w:hAnsi="Calibri"/>
      <w:sz w:val="32"/>
    </w:rPr>
  </w:style>
  <w:style w:type="paragraph" w:customStyle="1" w:styleId="style4117">
    <w:name w:val="&quot;Table Paragraph&quot;2"/>
    <w:basedOn w:val="style0"/>
    <w:next w:val="style4117"/>
    <w:qFormat/>
    <w:uiPriority w:val="0"/>
    <w:pPr>
      <w:spacing w:lineRule="exact" w:line="600"/>
    </w:pPr>
    <w:rPr>
      <w:rFonts w:ascii="Calibri" w:eastAsia="仿宋_GB2312" w:hAnsi="Calibri"/>
      <w:sz w:val="32"/>
    </w:rPr>
  </w:style>
  <w:style w:type="paragraph" w:customStyle="1" w:styleId="style4118">
    <w:name w:val="&quot;纯文本1&quot;"/>
    <w:basedOn w:val="style0"/>
    <w:next w:val="style4118"/>
    <w:qFormat/>
    <w:uiPriority w:val="0"/>
    <w:pPr>
      <w:widowControl/>
      <w:kinsoku w:val="false"/>
      <w:autoSpaceDE w:val="false"/>
      <w:autoSpaceDN w:val="false"/>
      <w:adjustRightInd w:val="false"/>
      <w:jc w:val="left"/>
    </w:pPr>
    <w:rPr>
      <w:rFonts w:ascii="宋体" w:cs="宋体" w:hAnsi="Courier New"/>
      <w:snapToGrid w:val="false"/>
      <w:color w:val="000000"/>
      <w:szCs w:val="21"/>
    </w:rPr>
  </w:style>
  <w:style w:type="paragraph" w:customStyle="1" w:styleId="style4119">
    <w:name w:val="&quot;正文文本缩进_0&quot;"/>
    <w:basedOn w:val="style0"/>
    <w:next w:val="style4119"/>
    <w:qFormat/>
    <w:uiPriority w:val="0"/>
    <w:pPr>
      <w:widowControl/>
      <w:kinsoku w:val="false"/>
      <w:autoSpaceDE w:val="false"/>
      <w:autoSpaceDN w:val="false"/>
      <w:adjustRightInd w:val="false"/>
      <w:ind w:firstLine="640"/>
      <w:jc w:val="left"/>
    </w:pPr>
    <w:rPr>
      <w:rFonts w:ascii="楷体_GB2312" w:cs="楷体_GB2312" w:eastAsia="楷体_GB2312"/>
      <w:snapToGrid w:val="false"/>
      <w:color w:val="000000"/>
      <w:sz w:val="32"/>
      <w:szCs w:val="32"/>
    </w:rPr>
  </w:style>
  <w:style w:type="paragraph" w:customStyle="1" w:styleId="style4120">
    <w:name w:val="纯文本1"/>
    <w:basedOn w:val="style0"/>
    <w:next w:val="style4120"/>
    <w:qFormat/>
    <w:uiPriority w:val="0"/>
    <w:pPr/>
    <w:rPr>
      <w:rFonts w:ascii="宋体" w:cs="Arial" w:hAnsi="Courier New"/>
      <w:snapToGrid w:val="false"/>
      <w:szCs w:val="21"/>
    </w:rPr>
  </w:style>
  <w:style w:type="paragraph" w:customStyle="1" w:styleId="style4121">
    <w:name w:val="样式 样式 样式 四号 左侧:  1.53 厘米 + 首行缩进:  2 字符 + 居中 左侧:  2 字符 首行缩进:  2..."/>
    <w:basedOn w:val="style4122"/>
    <w:next w:val="style4121"/>
    <w:qFormat/>
    <w:uiPriority w:val="0"/>
    <w:pPr>
      <w:jc w:val="center"/>
    </w:pPr>
    <w:rPr/>
  </w:style>
  <w:style w:type="paragraph" w:customStyle="1" w:styleId="style4122">
    <w:name w:val="样式 样式 四号 左侧:  1.53 厘米 + 首行缩进:  2 字符"/>
    <w:basedOn w:val="style4123"/>
    <w:next w:val="style4122"/>
    <w:qFormat/>
    <w:uiPriority w:val="0"/>
    <w:pPr>
      <w:ind w:left="200" w:leftChars="200"/>
    </w:pPr>
    <w:rPr>
      <w:szCs w:val="20"/>
    </w:rPr>
  </w:style>
  <w:style w:type="paragraph" w:customStyle="1" w:styleId="style4123">
    <w:name w:val="样式 四号 左侧:  1.53 厘米"/>
    <w:basedOn w:val="style0"/>
    <w:next w:val="style4123"/>
    <w:qFormat/>
    <w:uiPriority w:val="0"/>
    <w:pPr>
      <w:adjustRightInd w:val="false"/>
    </w:pPr>
    <w:rPr>
      <w:w w:val="90"/>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2053</Words>
  <Pages>56</Pages>
  <Characters>2292</Characters>
  <Application>WPS Office</Application>
  <DocSecurity>0</DocSecurity>
  <Paragraphs>109</Paragraphs>
  <ScaleCrop>false</ScaleCrop>
  <Company>Sky123.Org</Company>
  <LinksUpToDate>false</LinksUpToDate>
  <CharactersWithSpaces>2302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2024-10-17T05:38:00Z</dcterms:created>
  <dc:creator>Administrator</dc:creator>
  <lastModifiedBy>HBP-AL00</lastModifiedBy>
  <lastPrinted>2021-11-02T00:49:00Z</lastPrinted>
  <dcterms:modified xsi:type="dcterms:W3CDTF">2024-10-18T06:00:47Z</dcterms:modified>
  <revision>21</revision>
  <dc:title>项目编号：AHBST02007ZB</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5220749ec43e44cfa48422bebc4004de_23</vt:lpwstr>
  </property>
</Properties>
</file>