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7" w:lineRule="exact"/>
        <w:jc w:val="center"/>
        <w:rPr>
          <w:rFonts w:ascii="微软雅黑" w:eastAsia="微软雅黑"/>
          <w:b/>
          <w:sz w:val="28"/>
          <w:lang w:val="en-US"/>
        </w:rPr>
      </w:pPr>
      <w:r>
        <w:rPr>
          <w:rFonts w:hint="eastAsia" w:ascii="微软雅黑" w:eastAsia="微软雅黑"/>
          <w:b/>
          <w:sz w:val="28"/>
          <w:lang w:val="en-US"/>
        </w:rPr>
        <w:t>淠河总干渠（九里沟</w:t>
      </w:r>
      <w:r>
        <w:rPr>
          <w:rFonts w:ascii="微软雅黑" w:eastAsia="微软雅黑"/>
          <w:b/>
          <w:sz w:val="28"/>
          <w:lang w:val="en-US"/>
        </w:rPr>
        <w:t>-青龙堰）东部新城段水利综合治理工程</w:t>
      </w:r>
    </w:p>
    <w:p>
      <w:pPr>
        <w:spacing w:line="467" w:lineRule="exact"/>
        <w:jc w:val="center"/>
        <w:rPr>
          <w:rFonts w:ascii="微软雅黑" w:eastAsia="微软雅黑"/>
          <w:b/>
          <w:sz w:val="28"/>
          <w:lang w:val="en-US"/>
        </w:rPr>
      </w:pPr>
      <w:r>
        <w:rPr>
          <w:rFonts w:hint="eastAsia" w:ascii="微软雅黑" w:eastAsia="微软雅黑"/>
          <w:b/>
          <w:sz w:val="28"/>
          <w:lang w:val="en-US"/>
        </w:rPr>
        <w:t>-</w:t>
      </w:r>
      <w:r>
        <w:rPr>
          <w:rFonts w:ascii="微软雅黑" w:eastAsia="微软雅黑"/>
          <w:b/>
          <w:sz w:val="28"/>
          <w:lang w:val="en-US"/>
        </w:rPr>
        <w:t>文峰西路渠下涵工程</w:t>
      </w:r>
      <w:r>
        <w:rPr>
          <w:rFonts w:hint="eastAsia" w:ascii="微软雅黑" w:eastAsia="微软雅黑"/>
          <w:b/>
          <w:sz w:val="28"/>
          <w:lang w:val="en-US"/>
        </w:rPr>
        <w:t>投标邀请书公示</w:t>
      </w:r>
    </w:p>
    <w:p>
      <w:pPr>
        <w:spacing w:before="19" w:line="252" w:lineRule="auto"/>
        <w:ind w:left="653" w:right="7905"/>
        <w:rPr>
          <w:sz w:val="24"/>
        </w:rPr>
      </w:pPr>
    </w:p>
    <w:p>
      <w:pPr>
        <w:pStyle w:val="16"/>
        <w:tabs>
          <w:tab w:val="left" w:pos="1735"/>
        </w:tabs>
        <w:spacing w:line="345" w:lineRule="auto"/>
        <w:ind w:left="0" w:right="-341" w:rightChars="-155" w:firstLine="424" w:firstLineChars="177"/>
        <w:rPr>
          <w:sz w:val="24"/>
        </w:rPr>
      </w:pPr>
      <w:r>
        <w:rPr>
          <w:rFonts w:hint="eastAsia"/>
          <w:sz w:val="24"/>
          <w:lang w:val="en-US"/>
        </w:rPr>
        <w:t>本项目为</w:t>
      </w:r>
      <w:r>
        <w:rPr>
          <w:rFonts w:hint="eastAsia"/>
          <w:sz w:val="24"/>
          <w:u w:val="single"/>
        </w:rPr>
        <w:t>淠河总干渠（九里沟-青龙堰）东部新城段水利综合治理工程-文峰西路渠下涵工程</w:t>
      </w:r>
      <w:r>
        <w:rPr>
          <w:rFonts w:hint="eastAsia"/>
          <w:sz w:val="24"/>
        </w:rPr>
        <w:t>，项目已具备招标条件，资金来自</w:t>
      </w:r>
      <w:r>
        <w:rPr>
          <w:rFonts w:hint="eastAsia"/>
          <w:sz w:val="24"/>
          <w:u w:val="single"/>
        </w:rPr>
        <w:t xml:space="preserve"> 自筹 </w:t>
      </w:r>
      <w:r>
        <w:rPr>
          <w:rFonts w:hint="eastAsia"/>
          <w:sz w:val="24"/>
        </w:rPr>
        <w:t>（资金来源），出资比例为100% ，</w:t>
      </w:r>
      <w:r>
        <w:rPr>
          <w:rFonts w:hint="eastAsia"/>
          <w:sz w:val="24"/>
          <w:lang w:val="en-US"/>
        </w:rPr>
        <w:t>招标人为</w:t>
      </w:r>
      <w:r>
        <w:rPr>
          <w:rFonts w:hint="eastAsia"/>
          <w:sz w:val="24"/>
          <w:u w:val="single"/>
          <w:lang w:val="en-US"/>
        </w:rPr>
        <w:t>六安华一柏年项目管理有限公司</w:t>
      </w:r>
      <w:r>
        <w:rPr>
          <w:rFonts w:hint="eastAsia"/>
          <w:sz w:val="24"/>
        </w:rPr>
        <w:t>，招标代理人为</w:t>
      </w:r>
      <w:r>
        <w:rPr>
          <w:rFonts w:hint="eastAsia"/>
          <w:sz w:val="24"/>
          <w:u w:val="single"/>
        </w:rPr>
        <w:t>安徽宝申工程项目管理咨询有限公司；</w:t>
      </w:r>
      <w:r>
        <w:rPr>
          <w:rFonts w:hint="eastAsia"/>
          <w:sz w:val="24"/>
        </w:rPr>
        <w:t>按法定授权，现对符合要求的单位发起投标邀请书，欢迎收到邀请书的各单位参与投标。</w:t>
      </w:r>
    </w:p>
    <w:p>
      <w:pPr>
        <w:spacing w:before="19" w:line="252" w:lineRule="auto"/>
        <w:ind w:right="-341" w:rightChars="-155" w:firstLine="425" w:firstLineChars="177"/>
        <w:rPr>
          <w:rFonts w:ascii="微软雅黑" w:eastAsia="微软雅黑"/>
          <w:b/>
          <w:sz w:val="24"/>
        </w:rPr>
      </w:pPr>
      <w:r>
        <w:rPr>
          <w:rFonts w:hint="eastAsia" w:ascii="微软雅黑" w:eastAsia="微软雅黑"/>
          <w:b/>
          <w:sz w:val="24"/>
        </w:rPr>
        <w:t>一、招标条件</w:t>
      </w:r>
    </w:p>
    <w:p>
      <w:pPr>
        <w:pStyle w:val="16"/>
        <w:tabs>
          <w:tab w:val="left" w:pos="1735"/>
        </w:tabs>
        <w:spacing w:line="345" w:lineRule="auto"/>
        <w:ind w:left="0" w:right="-341" w:rightChars="-155" w:firstLine="424" w:firstLineChars="177"/>
        <w:rPr>
          <w:sz w:val="24"/>
          <w:lang w:val="en-US"/>
        </w:rPr>
      </w:pPr>
      <w:r>
        <w:rPr>
          <w:sz w:val="24"/>
        </w:rPr>
        <w:t>1、</w:t>
      </w:r>
      <w:r>
        <w:rPr>
          <w:rFonts w:hint="eastAsia"/>
          <w:sz w:val="24"/>
          <w:lang w:val="en-US"/>
        </w:rPr>
        <w:t>项目编号：招标编号：</w:t>
      </w:r>
      <w:r>
        <w:rPr>
          <w:sz w:val="24"/>
          <w:lang w:val="en-US"/>
        </w:rPr>
        <w:t>AHBST02208ZB</w:t>
      </w:r>
    </w:p>
    <w:p>
      <w:pPr>
        <w:pStyle w:val="16"/>
        <w:tabs>
          <w:tab w:val="left" w:pos="1735"/>
        </w:tabs>
        <w:spacing w:line="345" w:lineRule="auto"/>
        <w:ind w:left="0" w:right="-341" w:rightChars="-155" w:firstLine="424" w:firstLineChars="177"/>
        <w:rPr>
          <w:sz w:val="24"/>
        </w:rPr>
      </w:pPr>
      <w:r>
        <w:rPr>
          <w:sz w:val="24"/>
        </w:rPr>
        <w:t>2、工程名称：</w:t>
      </w:r>
      <w:r>
        <w:rPr>
          <w:rFonts w:hint="eastAsia"/>
          <w:sz w:val="24"/>
        </w:rPr>
        <w:t>淠河总干渠（九里沟-青龙堰）东部新城段水利综合治理工程-文峰西路渠下涵工程</w:t>
      </w:r>
    </w:p>
    <w:p>
      <w:pPr>
        <w:pStyle w:val="16"/>
        <w:tabs>
          <w:tab w:val="left" w:pos="1735"/>
        </w:tabs>
        <w:spacing w:line="345" w:lineRule="auto"/>
        <w:ind w:left="0" w:right="-341" w:rightChars="-155" w:firstLine="424" w:firstLineChars="177"/>
        <w:rPr>
          <w:sz w:val="24"/>
        </w:rPr>
      </w:pPr>
      <w:r>
        <w:rPr>
          <w:sz w:val="24"/>
        </w:rPr>
        <w:t>3、招标人：</w:t>
      </w:r>
      <w:r>
        <w:rPr>
          <w:rFonts w:hint="eastAsia"/>
          <w:sz w:val="24"/>
        </w:rPr>
        <w:t>六安华一柏年项目管理有限公司</w:t>
      </w:r>
    </w:p>
    <w:p>
      <w:pPr>
        <w:pStyle w:val="16"/>
        <w:tabs>
          <w:tab w:val="left" w:pos="1735"/>
        </w:tabs>
        <w:spacing w:line="345" w:lineRule="auto"/>
        <w:ind w:left="0" w:right="-341" w:rightChars="-155" w:firstLine="424" w:firstLineChars="177"/>
        <w:rPr>
          <w:sz w:val="24"/>
        </w:rPr>
      </w:pPr>
      <w:r>
        <w:rPr>
          <w:sz w:val="24"/>
        </w:rPr>
        <w:t>4、资金来源：</w:t>
      </w:r>
      <w:r>
        <w:rPr>
          <w:rFonts w:hint="eastAsia"/>
          <w:sz w:val="24"/>
          <w:lang w:val="en-US"/>
        </w:rPr>
        <w:t>自筹</w:t>
      </w:r>
    </w:p>
    <w:p>
      <w:pPr>
        <w:pStyle w:val="16"/>
        <w:tabs>
          <w:tab w:val="left" w:pos="1735"/>
        </w:tabs>
        <w:spacing w:line="345" w:lineRule="auto"/>
        <w:ind w:left="0" w:right="-341" w:rightChars="-155" w:firstLine="424" w:firstLineChars="177"/>
        <w:rPr>
          <w:sz w:val="24"/>
        </w:rPr>
      </w:pPr>
      <w:r>
        <w:rPr>
          <w:sz w:val="24"/>
        </w:rPr>
        <w:t>5、交易类型:水利工程</w:t>
      </w:r>
    </w:p>
    <w:p>
      <w:pPr>
        <w:pStyle w:val="16"/>
        <w:tabs>
          <w:tab w:val="left" w:pos="1735"/>
        </w:tabs>
        <w:spacing w:line="345" w:lineRule="auto"/>
        <w:ind w:left="0" w:right="-341" w:rightChars="-155" w:firstLine="424" w:firstLineChars="177"/>
        <w:rPr>
          <w:sz w:val="24"/>
        </w:rPr>
      </w:pPr>
      <w:r>
        <w:rPr>
          <w:rFonts w:hint="eastAsia"/>
          <w:sz w:val="24"/>
        </w:rPr>
        <w:t>6、招标方式:邀请招标</w:t>
      </w:r>
    </w:p>
    <w:p>
      <w:pPr>
        <w:pStyle w:val="16"/>
        <w:tabs>
          <w:tab w:val="left" w:pos="1735"/>
        </w:tabs>
        <w:spacing w:line="345" w:lineRule="auto"/>
        <w:ind w:left="0" w:right="-341" w:rightChars="-155" w:firstLine="425" w:firstLineChars="177"/>
        <w:rPr>
          <w:rFonts w:ascii="微软雅黑" w:eastAsia="微软雅黑"/>
          <w:b/>
          <w:sz w:val="24"/>
        </w:rPr>
      </w:pPr>
      <w:r>
        <w:rPr>
          <w:rFonts w:hint="eastAsia" w:ascii="微软雅黑" w:eastAsia="微软雅黑"/>
          <w:b/>
          <w:sz w:val="24"/>
        </w:rPr>
        <w:t>二、工程概况与招标范围</w:t>
      </w:r>
    </w:p>
    <w:p>
      <w:pPr>
        <w:pStyle w:val="16"/>
        <w:tabs>
          <w:tab w:val="left" w:pos="1735"/>
        </w:tabs>
        <w:spacing w:line="345" w:lineRule="auto"/>
        <w:ind w:left="0" w:right="-341" w:rightChars="-155" w:firstLine="424" w:firstLineChars="177"/>
        <w:rPr>
          <w:sz w:val="24"/>
          <w:lang w:val="en-US"/>
        </w:rPr>
      </w:pPr>
      <w:r>
        <w:rPr>
          <w:sz w:val="24"/>
        </w:rPr>
        <w:t>1、工程实施地点：</w:t>
      </w:r>
      <w:r>
        <w:rPr>
          <w:rFonts w:hint="eastAsia"/>
          <w:sz w:val="24"/>
          <w:lang w:val="en-US"/>
        </w:rPr>
        <w:t>六安市承接产业转移集中示范园区文峰西路</w:t>
      </w:r>
    </w:p>
    <w:p>
      <w:pPr>
        <w:pStyle w:val="16"/>
        <w:tabs>
          <w:tab w:val="left" w:pos="1735"/>
        </w:tabs>
        <w:spacing w:line="345" w:lineRule="auto"/>
        <w:ind w:left="0" w:right="-341" w:rightChars="-155" w:firstLine="424" w:firstLineChars="177"/>
        <w:rPr>
          <w:sz w:val="24"/>
        </w:rPr>
      </w:pPr>
      <w:r>
        <w:rPr>
          <w:rFonts w:hint="eastAsia"/>
          <w:sz w:val="24"/>
        </w:rPr>
        <w:t>2、建设规模：</w:t>
      </w:r>
      <w:r>
        <w:rPr>
          <w:rFonts w:hint="eastAsia"/>
          <w:sz w:val="24"/>
          <w:lang w:val="en-US"/>
        </w:rPr>
        <w:t>本工程为淠河总干渠（九里沟-青龙堰）东部新城段水利综合治理工程-文峰西路渠下涵工程，工程等别为2等，主要建筑物级别为2级，次要建筑物级别为3级，</w:t>
      </w:r>
      <w:r>
        <w:rPr>
          <w:rFonts w:hint="eastAsia"/>
          <w:sz w:val="24"/>
        </w:rPr>
        <w:t>临时建筑物（施工围堰等）为4级。</w:t>
      </w:r>
      <w:r>
        <w:rPr>
          <w:rFonts w:hint="eastAsia"/>
          <w:color w:val="000000"/>
          <w:sz w:val="24"/>
          <w:lang w:val="en-US"/>
        </w:rPr>
        <w:t>最高投标限价不晚于开标前七日延后公布</w:t>
      </w:r>
      <w:r>
        <w:rPr>
          <w:rFonts w:hint="eastAsia"/>
          <w:sz w:val="24"/>
          <w:lang w:val="en-US"/>
        </w:rPr>
        <w:t>。</w:t>
      </w:r>
    </w:p>
    <w:p>
      <w:pPr>
        <w:pStyle w:val="16"/>
        <w:tabs>
          <w:tab w:val="left" w:pos="1735"/>
        </w:tabs>
        <w:spacing w:line="345" w:lineRule="auto"/>
        <w:ind w:left="0" w:right="-341" w:rightChars="-155" w:firstLine="424" w:firstLineChars="177"/>
        <w:rPr>
          <w:sz w:val="24"/>
          <w:lang w:val="en-US"/>
        </w:rPr>
      </w:pPr>
      <w:r>
        <w:rPr>
          <w:rFonts w:hint="eastAsia"/>
          <w:sz w:val="24"/>
        </w:rPr>
        <w:t>3、计划工期：</w:t>
      </w:r>
      <w:r>
        <w:rPr>
          <w:rFonts w:hint="eastAsia"/>
          <w:sz w:val="24"/>
          <w:lang w:val="en-US"/>
        </w:rPr>
        <w:t>270日历天</w:t>
      </w:r>
    </w:p>
    <w:p>
      <w:pPr>
        <w:pStyle w:val="16"/>
        <w:tabs>
          <w:tab w:val="left" w:pos="1735"/>
        </w:tabs>
        <w:spacing w:line="345" w:lineRule="auto"/>
        <w:ind w:left="0" w:right="-341" w:rightChars="-155" w:firstLine="424" w:firstLineChars="177"/>
        <w:rPr>
          <w:sz w:val="24"/>
        </w:rPr>
      </w:pPr>
      <w:r>
        <w:rPr>
          <w:rFonts w:hint="eastAsia"/>
          <w:sz w:val="24"/>
        </w:rPr>
        <w:t>4、招标范围：本工程为淠河总干渠（九里沟-青龙堰）东部新城段水利综合治理工程-文峰西路渠下涵工程，主要</w:t>
      </w:r>
      <w:r>
        <w:rPr>
          <w:rFonts w:hint="eastAsia"/>
          <w:sz w:val="24"/>
          <w:lang w:val="en-US"/>
        </w:rPr>
        <w:t>范围包括涵身位于淠河总干渠</w:t>
      </w:r>
      <w:r>
        <w:rPr>
          <w:sz w:val="24"/>
          <w:lang w:val="en-US"/>
        </w:rPr>
        <w:t>K46+102处，由进口段、涵身段、出口段三部分组成，涵身段为钢筋混凝土箱涵结构，两孔，孔口尺寸:4.0m×4.0m,箱涵设计总长度170.5m</w:t>
      </w:r>
      <w:bookmarkStart w:id="0" w:name="_GoBack"/>
      <w:bookmarkEnd w:id="0"/>
      <w:r>
        <w:rPr>
          <w:sz w:val="24"/>
          <w:lang w:val="en-US"/>
        </w:rPr>
        <w:t>。</w:t>
      </w:r>
      <w:r>
        <w:rPr>
          <w:rFonts w:hint="eastAsia"/>
          <w:sz w:val="24"/>
        </w:rPr>
        <w:t>详见施工图纸、招标文件及工程量清单中所载明内容。</w:t>
      </w:r>
    </w:p>
    <w:p>
      <w:pPr>
        <w:pStyle w:val="16"/>
        <w:tabs>
          <w:tab w:val="left" w:pos="1735"/>
        </w:tabs>
        <w:spacing w:line="345" w:lineRule="auto"/>
        <w:ind w:left="0" w:right="-341" w:rightChars="-155" w:firstLine="424" w:firstLineChars="177"/>
        <w:rPr>
          <w:sz w:val="24"/>
          <w:lang w:val="en-US"/>
        </w:rPr>
      </w:pPr>
      <w:r>
        <w:rPr>
          <w:rFonts w:hint="eastAsia"/>
          <w:sz w:val="24"/>
        </w:rPr>
        <w:t>5、标段划分：一个标段。</w:t>
      </w:r>
    </w:p>
    <w:p>
      <w:pPr>
        <w:pStyle w:val="3"/>
        <w:spacing w:before="2"/>
        <w:ind w:left="0" w:right="-341" w:rightChars="-155" w:firstLine="425" w:firstLineChars="177"/>
      </w:pPr>
    </w:p>
    <w:p>
      <w:pPr>
        <w:pStyle w:val="3"/>
        <w:spacing w:before="2"/>
        <w:ind w:left="0" w:right="-341" w:rightChars="-155" w:firstLine="425" w:firstLineChars="177"/>
      </w:pPr>
      <w:r>
        <w:t>三、投标人资格要求</w:t>
      </w:r>
    </w:p>
    <w:p>
      <w:pPr>
        <w:pStyle w:val="16"/>
        <w:tabs>
          <w:tab w:val="left" w:pos="660"/>
          <w:tab w:val="left" w:pos="1735"/>
        </w:tabs>
        <w:spacing w:line="345" w:lineRule="auto"/>
        <w:ind w:left="0" w:right="-341" w:rightChars="-155" w:firstLine="424" w:firstLineChars="177"/>
        <w:rPr>
          <w:sz w:val="24"/>
          <w:lang w:val="en-US"/>
        </w:rPr>
      </w:pPr>
      <w:r>
        <w:rPr>
          <w:rFonts w:hint="eastAsia"/>
          <w:color w:val="000000"/>
          <w:sz w:val="24"/>
        </w:rPr>
        <w:t>1.</w:t>
      </w:r>
      <w:r>
        <w:rPr>
          <w:rFonts w:hint="eastAsia"/>
          <w:sz w:val="24"/>
        </w:rPr>
        <w:t>具有独立承担民事责任能力的企业法人，具备有效的企业法人营业执照，且具有</w:t>
      </w:r>
      <w:r>
        <w:rPr>
          <w:rFonts w:hint="eastAsia"/>
          <w:sz w:val="24"/>
          <w:lang w:val="en-US"/>
        </w:rPr>
        <w:t>水利水电施工总承包叁级及以上资质，并具有有效的安全生产许可证。</w:t>
      </w:r>
    </w:p>
    <w:p>
      <w:pPr>
        <w:pStyle w:val="16"/>
        <w:tabs>
          <w:tab w:val="left" w:pos="660"/>
          <w:tab w:val="left" w:pos="1735"/>
        </w:tabs>
        <w:spacing w:line="345" w:lineRule="auto"/>
        <w:ind w:left="0" w:right="-341" w:rightChars="-155" w:firstLine="424" w:firstLineChars="177"/>
        <w:rPr>
          <w:color w:val="000000"/>
          <w:sz w:val="24"/>
          <w:lang w:val="en-US"/>
        </w:rPr>
      </w:pPr>
      <w:r>
        <w:rPr>
          <w:rFonts w:hint="eastAsia"/>
          <w:color w:val="000000"/>
          <w:sz w:val="24"/>
          <w:lang w:val="en-US"/>
        </w:rPr>
        <w:t>2、拟派项目经理具有水利水电工程专业壹级注册建造师资格，并持有水利行业主管部门颁发的B类安全生产考核合格证书。</w:t>
      </w:r>
    </w:p>
    <w:p>
      <w:pPr>
        <w:pStyle w:val="16"/>
        <w:tabs>
          <w:tab w:val="left" w:pos="660"/>
          <w:tab w:val="left" w:pos="1735"/>
        </w:tabs>
        <w:spacing w:line="345" w:lineRule="auto"/>
        <w:ind w:left="0" w:right="-341" w:rightChars="-155" w:firstLine="424" w:firstLineChars="177"/>
        <w:rPr>
          <w:color w:val="000000"/>
          <w:sz w:val="24"/>
          <w:lang w:val="en-US"/>
        </w:rPr>
      </w:pPr>
      <w:r>
        <w:rPr>
          <w:rFonts w:hint="eastAsia"/>
          <w:color w:val="000000"/>
          <w:sz w:val="24"/>
          <w:lang w:val="en-US"/>
        </w:rPr>
        <w:t>3、</w:t>
      </w:r>
      <w:r>
        <w:rPr>
          <w:rFonts w:hint="eastAsia"/>
          <w:sz w:val="24"/>
        </w:rPr>
        <w:t>在人员、设备、资金等方面具有相应的施工能力。</w:t>
      </w:r>
    </w:p>
    <w:p>
      <w:pPr>
        <w:pStyle w:val="16"/>
        <w:tabs>
          <w:tab w:val="left" w:pos="660"/>
          <w:tab w:val="left" w:pos="1735"/>
        </w:tabs>
        <w:spacing w:line="345" w:lineRule="auto"/>
        <w:ind w:left="0" w:right="-341" w:rightChars="-155" w:firstLine="424" w:firstLineChars="177"/>
        <w:rPr>
          <w:color w:val="000000"/>
          <w:sz w:val="24"/>
          <w:lang w:val="en-US"/>
        </w:rPr>
      </w:pPr>
      <w:r>
        <w:rPr>
          <w:rFonts w:hint="eastAsia"/>
          <w:color w:val="000000"/>
          <w:sz w:val="24"/>
          <w:lang w:val="en-US"/>
        </w:rPr>
        <w:t>4、本次招标不允许联合体投标。</w:t>
      </w:r>
    </w:p>
    <w:p>
      <w:pPr>
        <w:pStyle w:val="16"/>
        <w:tabs>
          <w:tab w:val="left" w:pos="660"/>
          <w:tab w:val="left" w:pos="1735"/>
        </w:tabs>
        <w:spacing w:line="345" w:lineRule="auto"/>
        <w:ind w:left="0" w:right="-341" w:rightChars="-155" w:firstLine="424" w:firstLineChars="177"/>
        <w:rPr>
          <w:color w:val="000000"/>
          <w:sz w:val="24"/>
        </w:rPr>
      </w:pPr>
      <w:r>
        <w:rPr>
          <w:rFonts w:hint="eastAsia"/>
          <w:color w:val="000000"/>
          <w:sz w:val="24"/>
          <w:lang w:val="en-US"/>
        </w:rPr>
        <w:t>5、本次招标实行资格后审，资格审查的具体要求见招标文件。资格后审不合格的投标人投标文件将被否决。</w:t>
      </w:r>
    </w:p>
    <w:p>
      <w:pPr>
        <w:pStyle w:val="16"/>
        <w:tabs>
          <w:tab w:val="left" w:pos="660"/>
          <w:tab w:val="left" w:pos="1735"/>
        </w:tabs>
        <w:spacing w:line="345" w:lineRule="auto"/>
        <w:ind w:left="0" w:right="-341" w:rightChars="-155" w:firstLine="424" w:firstLineChars="177"/>
        <w:rPr>
          <w:color w:val="000000"/>
          <w:sz w:val="24"/>
        </w:rPr>
      </w:pPr>
      <w:r>
        <w:rPr>
          <w:rFonts w:hint="eastAsia"/>
          <w:color w:val="000000"/>
          <w:sz w:val="24"/>
          <w:lang w:val="en-US"/>
        </w:rPr>
        <w:t>6、有下列失信行为之一的，不得参与投标，不得</w:t>
      </w:r>
      <w:r>
        <w:rPr>
          <w:rFonts w:hint="eastAsia"/>
          <w:color w:val="000000"/>
          <w:sz w:val="24"/>
        </w:rPr>
        <w:t>推荐为中标候选人：</w:t>
      </w:r>
    </w:p>
    <w:p>
      <w:pPr>
        <w:pStyle w:val="16"/>
        <w:tabs>
          <w:tab w:val="left" w:pos="660"/>
          <w:tab w:val="left" w:pos="1735"/>
        </w:tabs>
        <w:spacing w:line="345" w:lineRule="auto"/>
        <w:ind w:left="0" w:right="-341" w:rightChars="-155" w:firstLine="424" w:firstLineChars="177"/>
        <w:rPr>
          <w:color w:val="000000"/>
          <w:sz w:val="24"/>
        </w:rPr>
      </w:pPr>
      <w:r>
        <w:rPr>
          <w:rFonts w:hint="eastAsia"/>
          <w:color w:val="000000"/>
          <w:sz w:val="24"/>
        </w:rPr>
        <w:t>（</w:t>
      </w:r>
      <w:r>
        <w:rPr>
          <w:rFonts w:hint="eastAsia"/>
          <w:color w:val="000000"/>
          <w:sz w:val="24"/>
          <w:lang w:val="en-US"/>
        </w:rPr>
        <w:t>1</w:t>
      </w:r>
      <w:r>
        <w:rPr>
          <w:rFonts w:hint="eastAsia"/>
          <w:color w:val="000000"/>
          <w:sz w:val="24"/>
        </w:rPr>
        <w:t>）投标人</w:t>
      </w:r>
      <w:r>
        <w:rPr>
          <w:rFonts w:hint="eastAsia"/>
          <w:color w:val="000000"/>
          <w:sz w:val="24"/>
          <w:lang w:val="en-US"/>
        </w:rPr>
        <w:t>或</w:t>
      </w:r>
      <w:r>
        <w:rPr>
          <w:rFonts w:hint="eastAsia"/>
          <w:color w:val="000000"/>
          <w:sz w:val="24"/>
        </w:rPr>
        <w:t>拟派项目经理（项目负责人）被人民法院列入失信被执行人的；</w:t>
      </w:r>
    </w:p>
    <w:p>
      <w:pPr>
        <w:pStyle w:val="16"/>
        <w:tabs>
          <w:tab w:val="left" w:pos="660"/>
          <w:tab w:val="left" w:pos="1735"/>
        </w:tabs>
        <w:spacing w:line="345" w:lineRule="auto"/>
        <w:ind w:left="0" w:right="-341" w:rightChars="-155" w:firstLine="424" w:firstLineChars="177"/>
        <w:rPr>
          <w:color w:val="000000"/>
          <w:sz w:val="24"/>
        </w:rPr>
      </w:pPr>
      <w:r>
        <w:rPr>
          <w:rFonts w:hint="eastAsia"/>
          <w:color w:val="000000"/>
          <w:sz w:val="24"/>
          <w:lang w:val="en-US"/>
        </w:rPr>
        <w:t>（2）</w:t>
      </w:r>
      <w:r>
        <w:rPr>
          <w:rFonts w:hint="eastAsia"/>
          <w:color w:val="000000"/>
          <w:sz w:val="24"/>
        </w:rPr>
        <w:t>近三年内（自投标截止之日向前追溯 3 年）投标人有行贿犯罪行为的；</w:t>
      </w:r>
    </w:p>
    <w:p>
      <w:pPr>
        <w:pStyle w:val="16"/>
        <w:tabs>
          <w:tab w:val="left" w:pos="660"/>
          <w:tab w:val="left" w:pos="1735"/>
        </w:tabs>
        <w:spacing w:line="345" w:lineRule="auto"/>
        <w:ind w:left="0" w:right="-341" w:rightChars="-155" w:firstLine="424" w:firstLineChars="177"/>
        <w:rPr>
          <w:color w:val="000000"/>
          <w:sz w:val="24"/>
        </w:rPr>
      </w:pPr>
      <w:r>
        <w:rPr>
          <w:rFonts w:hint="eastAsia"/>
          <w:color w:val="000000"/>
          <w:sz w:val="24"/>
        </w:rPr>
        <w:t>（</w:t>
      </w:r>
      <w:r>
        <w:rPr>
          <w:rFonts w:hint="eastAsia"/>
          <w:color w:val="000000"/>
          <w:sz w:val="24"/>
          <w:lang w:val="en-US"/>
        </w:rPr>
        <w:t>3</w:t>
      </w:r>
      <w:r>
        <w:rPr>
          <w:rFonts w:hint="eastAsia"/>
          <w:color w:val="000000"/>
          <w:sz w:val="24"/>
        </w:rPr>
        <w:t>）被人力资源社会保障行政部门列入拖欠农民工工资“黑名单”的；</w:t>
      </w:r>
    </w:p>
    <w:p>
      <w:pPr>
        <w:pStyle w:val="16"/>
        <w:tabs>
          <w:tab w:val="left" w:pos="660"/>
          <w:tab w:val="left" w:pos="1735"/>
        </w:tabs>
        <w:spacing w:line="345" w:lineRule="auto"/>
        <w:ind w:left="0" w:right="-341" w:rightChars="-155" w:firstLine="424" w:firstLineChars="177"/>
        <w:rPr>
          <w:color w:val="000000"/>
          <w:sz w:val="24"/>
        </w:rPr>
      </w:pPr>
      <w:r>
        <w:rPr>
          <w:rFonts w:hint="eastAsia"/>
          <w:color w:val="000000"/>
          <w:sz w:val="24"/>
        </w:rPr>
        <w:t>（</w:t>
      </w:r>
      <w:r>
        <w:rPr>
          <w:rFonts w:hint="eastAsia"/>
          <w:color w:val="000000"/>
          <w:sz w:val="24"/>
          <w:lang w:val="en-US"/>
        </w:rPr>
        <w:t>4</w:t>
      </w:r>
      <w:r>
        <w:rPr>
          <w:rFonts w:hint="eastAsia"/>
          <w:color w:val="000000"/>
          <w:sz w:val="24"/>
        </w:rPr>
        <w:t>）投标人或项目经理受到招投标行政监管部门和政府行业监管部门限制投标的行政处罚，至投标截止之日仍在处罚期内的。</w:t>
      </w:r>
    </w:p>
    <w:p>
      <w:pPr>
        <w:spacing w:before="108" w:line="268" w:lineRule="auto"/>
        <w:ind w:right="-341" w:rightChars="-155" w:firstLine="425" w:firstLineChars="177"/>
        <w:rPr>
          <w:rFonts w:ascii="微软雅黑" w:eastAsia="微软雅黑"/>
          <w:b/>
          <w:sz w:val="24"/>
        </w:rPr>
      </w:pPr>
      <w:r>
        <w:rPr>
          <w:rFonts w:hint="eastAsia" w:ascii="微软雅黑" w:eastAsia="微软雅黑"/>
          <w:b/>
          <w:sz w:val="24"/>
        </w:rPr>
        <w:t>四、招标文件的获取方式</w:t>
      </w:r>
    </w:p>
    <w:p>
      <w:pPr>
        <w:pStyle w:val="16"/>
        <w:tabs>
          <w:tab w:val="left" w:pos="1735"/>
        </w:tabs>
        <w:spacing w:line="345" w:lineRule="auto"/>
        <w:ind w:left="0" w:right="-341" w:rightChars="-155" w:firstLine="424" w:firstLineChars="177"/>
        <w:rPr>
          <w:sz w:val="24"/>
        </w:rPr>
      </w:pPr>
      <w:r>
        <w:rPr>
          <w:rFonts w:hint="eastAsia"/>
          <w:sz w:val="24"/>
        </w:rPr>
        <w:t>1、凡收到邀请的投标人，持投标单位介绍信或授权委托书并于 2022年</w:t>
      </w:r>
      <w:r>
        <w:rPr>
          <w:sz w:val="24"/>
        </w:rPr>
        <w:t>07</w:t>
      </w:r>
      <w:r>
        <w:rPr>
          <w:rFonts w:hint="eastAsia"/>
          <w:sz w:val="24"/>
        </w:rPr>
        <w:t>月</w:t>
      </w:r>
      <w:r>
        <w:rPr>
          <w:sz w:val="24"/>
        </w:rPr>
        <w:t>29</w:t>
      </w:r>
      <w:r>
        <w:rPr>
          <w:rFonts w:hint="eastAsia"/>
          <w:sz w:val="24"/>
        </w:rPr>
        <w:t>日至2022 年</w:t>
      </w:r>
      <w:r>
        <w:rPr>
          <w:sz w:val="24"/>
        </w:rPr>
        <w:t>08</w:t>
      </w:r>
      <w:r>
        <w:rPr>
          <w:rFonts w:hint="eastAsia"/>
          <w:sz w:val="24"/>
        </w:rPr>
        <w:t>月</w:t>
      </w:r>
      <w:r>
        <w:rPr>
          <w:sz w:val="24"/>
        </w:rPr>
        <w:t>18</w:t>
      </w:r>
      <w:r>
        <w:rPr>
          <w:rFonts w:hint="eastAsia"/>
          <w:sz w:val="24"/>
        </w:rPr>
        <w:t>日（法定公休日、法定节假日除外），每日上午9时至11时，下午3时至5时（北京时间，下同），在安徽宝申工程项目管理咨询有限公司（详细地址：铜陵市铜官区长江西路锦湖大厦三楼310）购买招标文件。</w:t>
      </w:r>
    </w:p>
    <w:p>
      <w:pPr>
        <w:pStyle w:val="16"/>
        <w:tabs>
          <w:tab w:val="left" w:pos="1735"/>
        </w:tabs>
        <w:spacing w:line="345" w:lineRule="auto"/>
        <w:ind w:left="0" w:right="-341" w:rightChars="-155" w:firstLine="424" w:firstLineChars="177"/>
        <w:rPr>
          <w:sz w:val="24"/>
        </w:rPr>
      </w:pPr>
      <w:r>
        <w:rPr>
          <w:rFonts w:hint="eastAsia"/>
          <w:sz w:val="24"/>
          <w:lang w:val="en-US" w:eastAsia="zh-CN"/>
        </w:rPr>
        <w:t>2</w:t>
      </w:r>
      <w:r>
        <w:rPr>
          <w:rFonts w:hint="eastAsia"/>
          <w:sz w:val="24"/>
        </w:rPr>
        <w:t>、招标文件及有关招标纸质资料工本费为300元/份，售后不退。</w:t>
      </w:r>
    </w:p>
    <w:p>
      <w:pPr>
        <w:tabs>
          <w:tab w:val="left" w:pos="1735"/>
        </w:tabs>
        <w:spacing w:line="345" w:lineRule="auto"/>
        <w:ind w:left="439" w:leftChars="194" w:right="-341" w:rightChars="-155" w:hanging="12" w:hangingChars="5"/>
        <w:rPr>
          <w:rFonts w:ascii="微软雅黑" w:eastAsia="微软雅黑"/>
          <w:b/>
          <w:sz w:val="24"/>
        </w:rPr>
      </w:pPr>
      <w:r>
        <w:rPr>
          <w:rFonts w:hint="eastAsia" w:ascii="微软雅黑" w:eastAsia="微软雅黑"/>
          <w:b/>
          <w:sz w:val="24"/>
        </w:rPr>
        <w:t>五、报名截止及开标时间</w:t>
      </w:r>
    </w:p>
    <w:p>
      <w:pPr>
        <w:tabs>
          <w:tab w:val="left" w:pos="1735"/>
        </w:tabs>
        <w:spacing w:line="345" w:lineRule="auto"/>
        <w:ind w:left="439" w:leftChars="194" w:right="-341" w:rightChars="-155" w:hanging="12" w:hangingChars="5"/>
        <w:rPr>
          <w:sz w:val="24"/>
        </w:rPr>
      </w:pPr>
      <w:r>
        <w:rPr>
          <w:rFonts w:hint="eastAsia"/>
          <w:sz w:val="24"/>
        </w:rPr>
        <w:t>截止递交时间：2022年</w:t>
      </w:r>
      <w:r>
        <w:rPr>
          <w:sz w:val="24"/>
        </w:rPr>
        <w:t>08</w:t>
      </w:r>
      <w:r>
        <w:rPr>
          <w:rFonts w:hint="eastAsia"/>
          <w:sz w:val="24"/>
        </w:rPr>
        <w:t>月</w:t>
      </w:r>
      <w:r>
        <w:rPr>
          <w:sz w:val="24"/>
        </w:rPr>
        <w:t>19</w:t>
      </w:r>
      <w:r>
        <w:rPr>
          <w:rFonts w:hint="eastAsia"/>
          <w:sz w:val="24"/>
        </w:rPr>
        <w:t>日</w:t>
      </w:r>
      <w:r>
        <w:rPr>
          <w:sz w:val="24"/>
        </w:rPr>
        <w:t>15</w:t>
      </w:r>
      <w:r>
        <w:rPr>
          <w:rFonts w:hint="eastAsia"/>
          <w:sz w:val="24"/>
        </w:rPr>
        <w:t>时</w:t>
      </w:r>
      <w:r>
        <w:rPr>
          <w:sz w:val="24"/>
        </w:rPr>
        <w:t>00</w:t>
      </w:r>
      <w:r>
        <w:rPr>
          <w:rFonts w:hint="eastAsia"/>
          <w:sz w:val="24"/>
        </w:rPr>
        <w:t>分；</w:t>
      </w:r>
    </w:p>
    <w:p>
      <w:pPr>
        <w:pStyle w:val="16"/>
        <w:tabs>
          <w:tab w:val="left" w:pos="1735"/>
        </w:tabs>
        <w:spacing w:line="345" w:lineRule="auto"/>
        <w:ind w:left="0" w:right="-341" w:rightChars="-155" w:firstLine="424" w:firstLineChars="177"/>
        <w:rPr>
          <w:sz w:val="24"/>
        </w:rPr>
      </w:pPr>
      <w:r>
        <w:rPr>
          <w:rFonts w:hint="eastAsia"/>
          <w:sz w:val="24"/>
        </w:rPr>
        <w:t>递交文件地点：安徽宝申工程项目管理咨询有限公司招标大厅（详细地址：铜陵市义安区五松镇北斗星城B1金融大厦（B1-2号入口）至十二层1207招标大厅）。</w:t>
      </w:r>
    </w:p>
    <w:p>
      <w:pPr>
        <w:pStyle w:val="3"/>
        <w:spacing w:line="364" w:lineRule="exact"/>
        <w:ind w:left="0" w:right="-341" w:rightChars="-155" w:firstLine="425" w:firstLineChars="177"/>
      </w:pPr>
      <w:r>
        <w:t>六、重要提示</w:t>
      </w:r>
    </w:p>
    <w:p>
      <w:pPr>
        <w:pStyle w:val="16"/>
        <w:tabs>
          <w:tab w:val="left" w:pos="1375"/>
        </w:tabs>
        <w:spacing w:before="54" w:line="328" w:lineRule="auto"/>
        <w:ind w:left="0" w:right="-341" w:rightChars="-155" w:firstLine="424" w:firstLineChars="177"/>
        <w:rPr>
          <w:sz w:val="24"/>
        </w:rPr>
      </w:pPr>
      <w:r>
        <w:rPr>
          <w:sz w:val="24"/>
        </w:rPr>
        <w:t>本项目是否启用企业信用评价评审：是（</w:t>
      </w:r>
      <w:r>
        <w:rPr>
          <w:spacing w:val="-1"/>
          <w:sz w:val="24"/>
        </w:rPr>
        <w:t>以全国水利建设市场监管服务平台、安徽省</w:t>
      </w:r>
      <w:r>
        <w:rPr>
          <w:sz w:val="24"/>
        </w:rPr>
        <w:t>水利建设市场信用信息平台依法公示的不良记录为准）。</w:t>
      </w:r>
    </w:p>
    <w:p>
      <w:pPr>
        <w:pStyle w:val="3"/>
        <w:spacing w:line="350" w:lineRule="exact"/>
        <w:ind w:left="0" w:right="-341" w:rightChars="-155" w:firstLine="425" w:firstLineChars="177"/>
      </w:pPr>
    </w:p>
    <w:p>
      <w:pPr>
        <w:pStyle w:val="3"/>
        <w:spacing w:line="350" w:lineRule="exact"/>
        <w:ind w:left="0" w:right="-341" w:rightChars="-155" w:firstLine="425" w:firstLineChars="177"/>
      </w:pPr>
    </w:p>
    <w:p>
      <w:pPr>
        <w:pStyle w:val="3"/>
        <w:spacing w:line="350" w:lineRule="exact"/>
        <w:ind w:left="0" w:right="-341" w:rightChars="-155" w:firstLine="425" w:firstLineChars="177"/>
      </w:pPr>
      <w:r>
        <w:t>七、联系方式</w:t>
      </w:r>
    </w:p>
    <w:tbl>
      <w:tblPr>
        <w:tblStyle w:val="8"/>
        <w:tblW w:w="10458" w:type="dxa"/>
        <w:jc w:val="center"/>
        <w:tblLayout w:type="fixed"/>
        <w:tblCellMar>
          <w:top w:w="0" w:type="dxa"/>
          <w:left w:w="0" w:type="dxa"/>
          <w:bottom w:w="0" w:type="dxa"/>
          <w:right w:w="0" w:type="dxa"/>
        </w:tblCellMar>
      </w:tblPr>
      <w:tblGrid>
        <w:gridCol w:w="4867"/>
        <w:gridCol w:w="5591"/>
      </w:tblGrid>
      <w:tr>
        <w:trPr>
          <w:jc w:val="center"/>
        </w:trPr>
        <w:tc>
          <w:tcPr>
            <w:tcW w:w="4867" w:type="dxa"/>
            <w:tcBorders>
              <w:top w:val="nil"/>
              <w:left w:val="nil"/>
              <w:bottom w:val="nil"/>
              <w:right w:val="nil"/>
            </w:tcBorders>
            <w:tcMar>
              <w:top w:w="0" w:type="dxa"/>
              <w:left w:w="108" w:type="dxa"/>
              <w:bottom w:w="0" w:type="dxa"/>
              <w:right w:w="108" w:type="dxa"/>
            </w:tcMar>
          </w:tcPr>
          <w:p>
            <w:pPr>
              <w:widowControl/>
              <w:shd w:val="clear" w:color="auto" w:fill="F9FDFE"/>
              <w:spacing w:line="360" w:lineRule="auto"/>
              <w:ind w:right="-341" w:rightChars="-155" w:firstLine="424" w:firstLineChars="177"/>
              <w:rPr>
                <w:color w:val="000000"/>
                <w:sz w:val="24"/>
              </w:rPr>
            </w:pPr>
            <w:r>
              <w:rPr>
                <w:rFonts w:hint="eastAsia"/>
                <w:color w:val="000000"/>
                <w:sz w:val="24"/>
              </w:rPr>
              <w:t>招 标 人：六安华一柏年项目管理有限公司</w:t>
            </w:r>
          </w:p>
          <w:p>
            <w:pPr>
              <w:widowControl/>
              <w:shd w:val="clear" w:color="auto" w:fill="F9FDFE"/>
              <w:spacing w:line="360" w:lineRule="auto"/>
              <w:ind w:right="-341" w:rightChars="-155" w:firstLine="424" w:firstLineChars="177"/>
              <w:rPr>
                <w:color w:val="000000"/>
                <w:sz w:val="24"/>
              </w:rPr>
            </w:pPr>
            <w:r>
              <w:rPr>
                <w:rFonts w:hint="eastAsia"/>
                <w:color w:val="000000"/>
                <w:sz w:val="24"/>
              </w:rPr>
              <w:t>地  址：六安市金安区东三十铺镇金寨路与胜利路交口东</w:t>
            </w:r>
            <w:r>
              <w:rPr>
                <w:color w:val="000000"/>
                <w:sz w:val="24"/>
              </w:rPr>
              <w:t>200米</w:t>
            </w:r>
          </w:p>
          <w:p>
            <w:pPr>
              <w:widowControl/>
              <w:shd w:val="clear" w:color="auto" w:fill="F9FDFE"/>
              <w:spacing w:line="360" w:lineRule="auto"/>
              <w:ind w:right="-341" w:rightChars="-155" w:firstLine="424" w:firstLineChars="177"/>
              <w:rPr>
                <w:color w:val="000000"/>
                <w:sz w:val="24"/>
              </w:rPr>
            </w:pPr>
            <w:r>
              <w:rPr>
                <w:rFonts w:hint="eastAsia"/>
                <w:color w:val="000000"/>
                <w:sz w:val="24"/>
              </w:rPr>
              <w:t>邮  编：237000</w:t>
            </w:r>
          </w:p>
          <w:p>
            <w:pPr>
              <w:widowControl/>
              <w:shd w:val="clear" w:color="auto" w:fill="F9FDFE"/>
              <w:spacing w:line="360" w:lineRule="auto"/>
              <w:ind w:right="-341" w:rightChars="-155" w:firstLine="424" w:firstLineChars="177"/>
              <w:rPr>
                <w:color w:val="000000"/>
                <w:sz w:val="24"/>
              </w:rPr>
            </w:pPr>
            <w:r>
              <w:rPr>
                <w:rFonts w:hint="eastAsia"/>
                <w:color w:val="000000"/>
                <w:sz w:val="24"/>
              </w:rPr>
              <w:t>联 系 人： 张工</w:t>
            </w:r>
          </w:p>
          <w:p>
            <w:pPr>
              <w:widowControl/>
              <w:shd w:val="clear" w:color="auto" w:fill="F9FDFE"/>
              <w:spacing w:line="360" w:lineRule="auto"/>
              <w:ind w:right="-341" w:rightChars="-155" w:firstLine="424" w:firstLineChars="177"/>
              <w:rPr>
                <w:color w:val="000000"/>
                <w:sz w:val="24"/>
              </w:rPr>
            </w:pPr>
            <w:r>
              <w:rPr>
                <w:rFonts w:hint="eastAsia"/>
                <w:color w:val="000000"/>
                <w:sz w:val="24"/>
              </w:rPr>
              <w:t>电  话：</w:t>
            </w:r>
            <w:r>
              <w:rPr>
                <w:color w:val="000000"/>
                <w:sz w:val="24"/>
              </w:rPr>
              <w:t>0564-3839602</w:t>
            </w:r>
            <w:r>
              <w:rPr>
                <w:rFonts w:hint="eastAsia"/>
                <w:color w:val="000000"/>
                <w:sz w:val="24"/>
              </w:rPr>
              <w:t>；</w:t>
            </w:r>
          </w:p>
          <w:p>
            <w:pPr>
              <w:widowControl/>
              <w:shd w:val="clear" w:color="auto" w:fill="F9FDFE"/>
              <w:spacing w:line="360" w:lineRule="auto"/>
              <w:ind w:right="-341" w:rightChars="-155" w:firstLine="424" w:firstLineChars="177"/>
            </w:pPr>
            <w:r>
              <w:rPr>
                <w:color w:val="000000"/>
                <w:sz w:val="24"/>
              </w:rPr>
              <w:t>155-0561-2619</w:t>
            </w:r>
          </w:p>
        </w:tc>
        <w:tc>
          <w:tcPr>
            <w:tcW w:w="5591" w:type="dxa"/>
            <w:tcBorders>
              <w:top w:val="nil"/>
              <w:left w:val="nil"/>
              <w:bottom w:val="nil"/>
              <w:right w:val="nil"/>
            </w:tcBorders>
            <w:tcMar>
              <w:top w:w="0" w:type="dxa"/>
              <w:left w:w="108" w:type="dxa"/>
              <w:bottom w:w="0" w:type="dxa"/>
              <w:right w:w="108" w:type="dxa"/>
            </w:tcMar>
          </w:tcPr>
          <w:p>
            <w:pPr>
              <w:widowControl/>
              <w:shd w:val="clear" w:color="auto" w:fill="F9FDFE"/>
              <w:spacing w:line="360" w:lineRule="auto"/>
              <w:ind w:right="-341" w:rightChars="-155" w:firstLine="424" w:firstLineChars="177"/>
              <w:rPr>
                <w:color w:val="000000"/>
                <w:sz w:val="24"/>
              </w:rPr>
            </w:pPr>
            <w:r>
              <w:rPr>
                <w:rFonts w:hint="eastAsia"/>
                <w:color w:val="000000"/>
                <w:sz w:val="24"/>
              </w:rPr>
              <w:t>代 理 人：安徽宝申工程项目管理咨询有限公司</w:t>
            </w:r>
          </w:p>
          <w:p>
            <w:pPr>
              <w:widowControl/>
              <w:shd w:val="clear" w:color="auto" w:fill="F9FDFE"/>
              <w:spacing w:line="360" w:lineRule="auto"/>
              <w:ind w:right="-341" w:rightChars="-155" w:firstLine="424" w:firstLineChars="177"/>
              <w:rPr>
                <w:color w:val="000000"/>
                <w:sz w:val="24"/>
              </w:rPr>
            </w:pPr>
            <w:r>
              <w:rPr>
                <w:rFonts w:hint="eastAsia"/>
                <w:color w:val="000000"/>
                <w:sz w:val="24"/>
              </w:rPr>
              <w:t>地  址：铜陵市铜官区长江西路锦湖大厦</w:t>
            </w:r>
          </w:p>
          <w:p>
            <w:pPr>
              <w:widowControl/>
              <w:shd w:val="clear" w:color="auto" w:fill="F9FDFE"/>
              <w:spacing w:line="360" w:lineRule="auto"/>
              <w:ind w:right="-341" w:rightChars="-155" w:firstLine="424" w:firstLineChars="177"/>
              <w:rPr>
                <w:color w:val="000000"/>
                <w:sz w:val="24"/>
              </w:rPr>
            </w:pPr>
          </w:p>
          <w:p>
            <w:pPr>
              <w:widowControl/>
              <w:shd w:val="clear" w:color="auto" w:fill="F9FDFE"/>
              <w:spacing w:line="360" w:lineRule="auto"/>
              <w:ind w:right="-341" w:rightChars="-155" w:firstLine="424" w:firstLineChars="177"/>
              <w:rPr>
                <w:color w:val="000000"/>
                <w:sz w:val="24"/>
              </w:rPr>
            </w:pPr>
            <w:r>
              <w:rPr>
                <w:rFonts w:hint="eastAsia"/>
                <w:color w:val="000000"/>
                <w:sz w:val="24"/>
              </w:rPr>
              <w:t>邮  编：244000</w:t>
            </w:r>
          </w:p>
          <w:p>
            <w:pPr>
              <w:widowControl/>
              <w:shd w:val="clear" w:color="auto" w:fill="F9FDFE"/>
              <w:spacing w:line="360" w:lineRule="auto"/>
              <w:ind w:right="-341" w:rightChars="-155" w:firstLine="424" w:firstLineChars="177"/>
              <w:rPr>
                <w:color w:val="000000"/>
                <w:sz w:val="24"/>
              </w:rPr>
            </w:pPr>
            <w:r>
              <w:rPr>
                <w:rFonts w:hint="eastAsia"/>
                <w:color w:val="000000"/>
                <w:sz w:val="24"/>
              </w:rPr>
              <w:t>联 系 人：牛工</w:t>
            </w:r>
          </w:p>
          <w:p>
            <w:pPr>
              <w:widowControl/>
              <w:shd w:val="clear" w:color="auto" w:fill="F9FDFE"/>
              <w:spacing w:line="360" w:lineRule="auto"/>
              <w:ind w:right="-341" w:rightChars="-155" w:firstLine="424" w:firstLineChars="177"/>
              <w:rPr>
                <w:color w:val="000000"/>
                <w:sz w:val="24"/>
              </w:rPr>
            </w:pPr>
            <w:r>
              <w:rPr>
                <w:rFonts w:hint="eastAsia"/>
                <w:color w:val="000000"/>
                <w:sz w:val="24"/>
              </w:rPr>
              <w:t>电  话：139-6520-7552；</w:t>
            </w:r>
          </w:p>
          <w:p>
            <w:pPr>
              <w:widowControl/>
              <w:shd w:val="clear" w:color="auto" w:fill="F9FDFE"/>
              <w:spacing w:line="360" w:lineRule="auto"/>
              <w:ind w:right="-341" w:rightChars="-155" w:firstLine="424" w:firstLineChars="177"/>
            </w:pPr>
            <w:r>
              <w:rPr>
                <w:color w:val="000000"/>
                <w:sz w:val="24"/>
              </w:rPr>
              <w:t>0562-5850718</w:t>
            </w:r>
          </w:p>
        </w:tc>
      </w:tr>
    </w:tbl>
    <w:p>
      <w:pPr>
        <w:pStyle w:val="3"/>
        <w:spacing w:line="362" w:lineRule="exact"/>
        <w:ind w:left="0" w:right="-341" w:rightChars="-155" w:firstLine="425" w:firstLineChars="177"/>
      </w:pPr>
    </w:p>
    <w:p>
      <w:pPr>
        <w:pStyle w:val="3"/>
        <w:spacing w:line="362" w:lineRule="exact"/>
        <w:ind w:left="0" w:right="-341" w:rightChars="-155" w:firstLine="425" w:firstLineChars="177"/>
      </w:pPr>
    </w:p>
    <w:p>
      <w:pPr>
        <w:pStyle w:val="3"/>
        <w:spacing w:line="362" w:lineRule="exact"/>
        <w:ind w:left="0" w:right="-341" w:rightChars="-155" w:firstLine="425" w:firstLineChars="177"/>
      </w:pPr>
      <w:r>
        <w:rPr>
          <w:rFonts w:hint="eastAsia"/>
        </w:rPr>
        <w:t>八．保证金账号</w:t>
      </w:r>
    </w:p>
    <w:p>
      <w:pPr>
        <w:widowControl/>
        <w:spacing w:line="360" w:lineRule="auto"/>
        <w:ind w:left="440" w:leftChars="200" w:right="-341" w:rightChars="-155" w:firstLine="424" w:firstLineChars="177"/>
        <w:rPr>
          <w:b/>
          <w:color w:val="000000"/>
          <w:sz w:val="24"/>
        </w:rPr>
      </w:pPr>
      <w:r>
        <w:rPr>
          <w:rFonts w:hint="eastAsia"/>
          <w:sz w:val="24"/>
        </w:rPr>
        <w:t>本项目投标保证金金额为</w:t>
      </w:r>
      <w:r>
        <w:rPr>
          <w:rFonts w:hint="eastAsia"/>
          <w:sz w:val="24"/>
          <w:u w:val="single"/>
          <w:lang w:val="en-US"/>
        </w:rPr>
        <w:t>人民币拾伍萬圆整</w:t>
      </w:r>
      <w:r>
        <w:rPr>
          <w:rFonts w:hint="eastAsia"/>
          <w:sz w:val="24"/>
        </w:rPr>
        <w:t>，可用转账、保函、保证保险等方式缴纳。</w:t>
      </w:r>
    </w:p>
    <w:p>
      <w:pPr>
        <w:ind w:right="-341" w:rightChars="-155" w:firstLine="424" w:firstLineChars="177"/>
        <w:rPr>
          <w:sz w:val="24"/>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2342"/>
        <w:gridCol w:w="576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06" w:hRule="atLeast"/>
          <w:jc w:val="center"/>
        </w:trPr>
        <w:tc>
          <w:tcPr>
            <w:tcW w:w="2342" w:type="dxa"/>
            <w:vAlign w:val="center"/>
          </w:tcPr>
          <w:p>
            <w:pPr>
              <w:widowControl/>
              <w:spacing w:line="360" w:lineRule="auto"/>
              <w:ind w:right="-341" w:rightChars="-155" w:firstLine="389" w:firstLineChars="177"/>
              <w:rPr>
                <w:rFonts w:ascii="仿宋" w:hAnsi="仿宋" w:eastAsia="仿宋"/>
                <w:szCs w:val="21"/>
              </w:rPr>
            </w:pPr>
            <w:r>
              <w:rPr>
                <w:rFonts w:hint="eastAsia" w:ascii="仿宋" w:hAnsi="仿宋" w:eastAsia="仿宋"/>
                <w:szCs w:val="21"/>
              </w:rPr>
              <w:t>户</w:t>
            </w:r>
            <w:r>
              <w:rPr>
                <w:rFonts w:ascii="仿宋" w:hAnsi="仿宋" w:eastAsia="仿宋"/>
                <w:szCs w:val="21"/>
              </w:rPr>
              <w:t xml:space="preserve"> </w:t>
            </w:r>
            <w:r>
              <w:rPr>
                <w:rFonts w:hint="eastAsia" w:ascii="仿宋" w:hAnsi="仿宋" w:eastAsia="仿宋"/>
                <w:szCs w:val="21"/>
              </w:rPr>
              <w:t>名</w:t>
            </w:r>
          </w:p>
        </w:tc>
        <w:tc>
          <w:tcPr>
            <w:tcW w:w="5763" w:type="dxa"/>
            <w:vAlign w:val="center"/>
          </w:tcPr>
          <w:p>
            <w:pPr>
              <w:widowControl/>
              <w:spacing w:line="360" w:lineRule="auto"/>
              <w:ind w:right="-341" w:rightChars="-155" w:firstLine="389" w:firstLineChars="177"/>
              <w:rPr>
                <w:rFonts w:ascii="仿宋" w:hAnsi="仿宋" w:eastAsia="仿宋"/>
                <w:szCs w:val="21"/>
              </w:rPr>
            </w:pPr>
            <w:r>
              <w:rPr>
                <w:rFonts w:hint="eastAsia" w:ascii="仿宋" w:hAnsi="仿宋" w:eastAsia="仿宋"/>
                <w:szCs w:val="21"/>
              </w:rPr>
              <w:t>安徽宝申工程项目管理咨询有限公司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33" w:hRule="atLeast"/>
          <w:jc w:val="center"/>
        </w:trPr>
        <w:tc>
          <w:tcPr>
            <w:tcW w:w="2342" w:type="dxa"/>
            <w:vAlign w:val="center"/>
          </w:tcPr>
          <w:p>
            <w:pPr>
              <w:widowControl/>
              <w:spacing w:line="360" w:lineRule="auto"/>
              <w:ind w:right="-341" w:rightChars="-155" w:firstLine="389" w:firstLineChars="177"/>
              <w:rPr>
                <w:rFonts w:ascii="仿宋" w:hAnsi="仿宋" w:eastAsia="仿宋"/>
                <w:szCs w:val="21"/>
              </w:rPr>
            </w:pPr>
            <w:r>
              <w:rPr>
                <w:rFonts w:hint="eastAsia" w:ascii="仿宋" w:hAnsi="仿宋" w:eastAsia="仿宋"/>
                <w:szCs w:val="21"/>
              </w:rPr>
              <w:t>账</w:t>
            </w:r>
            <w:r>
              <w:rPr>
                <w:rFonts w:ascii="仿宋" w:hAnsi="仿宋" w:eastAsia="仿宋"/>
                <w:szCs w:val="21"/>
              </w:rPr>
              <w:t xml:space="preserve"> </w:t>
            </w:r>
            <w:r>
              <w:rPr>
                <w:rFonts w:hint="eastAsia" w:ascii="仿宋" w:hAnsi="仿宋" w:eastAsia="仿宋"/>
                <w:szCs w:val="21"/>
              </w:rPr>
              <w:t>号</w:t>
            </w:r>
          </w:p>
        </w:tc>
        <w:tc>
          <w:tcPr>
            <w:tcW w:w="5763" w:type="dxa"/>
            <w:vAlign w:val="center"/>
          </w:tcPr>
          <w:p>
            <w:pPr>
              <w:spacing w:line="360" w:lineRule="auto"/>
              <w:ind w:right="-341" w:rightChars="-155" w:firstLine="389" w:firstLineChars="177"/>
              <w:rPr>
                <w:rFonts w:ascii="仿宋" w:hAnsi="仿宋" w:eastAsia="仿宋"/>
                <w:szCs w:val="21"/>
              </w:rPr>
            </w:pPr>
            <w:r>
              <w:rPr>
                <w:rFonts w:hint="eastAsia" w:ascii="仿宋" w:hAnsi="仿宋" w:eastAsia="仿宋"/>
                <w:szCs w:val="21"/>
              </w:rPr>
              <w:t>12086 00104 0019783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33" w:hRule="atLeast"/>
          <w:jc w:val="center"/>
        </w:trPr>
        <w:tc>
          <w:tcPr>
            <w:tcW w:w="2342" w:type="dxa"/>
            <w:vAlign w:val="center"/>
          </w:tcPr>
          <w:p>
            <w:pPr>
              <w:widowControl/>
              <w:spacing w:line="360" w:lineRule="auto"/>
              <w:ind w:right="-341" w:rightChars="-155" w:firstLine="389" w:firstLineChars="177"/>
              <w:rPr>
                <w:rFonts w:ascii="仿宋" w:hAnsi="仿宋" w:eastAsia="仿宋"/>
                <w:szCs w:val="21"/>
              </w:rPr>
            </w:pPr>
            <w:r>
              <w:rPr>
                <w:rFonts w:hint="eastAsia" w:ascii="仿宋" w:hAnsi="仿宋" w:eastAsia="仿宋"/>
                <w:szCs w:val="21"/>
              </w:rPr>
              <w:t>开户银行</w:t>
            </w:r>
          </w:p>
        </w:tc>
        <w:tc>
          <w:tcPr>
            <w:tcW w:w="5763" w:type="dxa"/>
            <w:vAlign w:val="center"/>
          </w:tcPr>
          <w:p>
            <w:pPr>
              <w:widowControl/>
              <w:spacing w:line="360" w:lineRule="auto"/>
              <w:ind w:right="-341" w:rightChars="-155" w:firstLine="389" w:firstLineChars="177"/>
              <w:rPr>
                <w:rFonts w:ascii="仿宋" w:hAnsi="仿宋" w:eastAsia="仿宋"/>
                <w:szCs w:val="21"/>
              </w:rPr>
            </w:pPr>
            <w:r>
              <w:rPr>
                <w:rFonts w:hint="eastAsia" w:ascii="仿宋" w:hAnsi="仿宋" w:eastAsia="仿宋"/>
                <w:szCs w:val="21"/>
              </w:rPr>
              <w:t>中国农业银行股份有限公司合肥蜀山区支行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33" w:hRule="atLeast"/>
          <w:jc w:val="center"/>
        </w:trPr>
        <w:tc>
          <w:tcPr>
            <w:tcW w:w="2342" w:type="dxa"/>
            <w:vAlign w:val="center"/>
          </w:tcPr>
          <w:p>
            <w:pPr>
              <w:widowControl/>
              <w:spacing w:line="360" w:lineRule="auto"/>
              <w:ind w:right="-341" w:rightChars="-155" w:firstLine="389" w:firstLineChars="177"/>
              <w:rPr>
                <w:rFonts w:ascii="仿宋" w:hAnsi="仿宋" w:eastAsia="仿宋"/>
                <w:szCs w:val="21"/>
              </w:rPr>
            </w:pPr>
            <w:r>
              <w:rPr>
                <w:rFonts w:hint="eastAsia" w:ascii="仿宋" w:hAnsi="仿宋" w:eastAsia="仿宋"/>
                <w:szCs w:val="21"/>
              </w:rPr>
              <w:t>保证金金额</w:t>
            </w:r>
          </w:p>
        </w:tc>
        <w:tc>
          <w:tcPr>
            <w:tcW w:w="5763" w:type="dxa"/>
            <w:vAlign w:val="center"/>
          </w:tcPr>
          <w:p>
            <w:pPr>
              <w:spacing w:line="360" w:lineRule="auto"/>
              <w:ind w:right="-341" w:rightChars="-155" w:firstLine="389" w:firstLineChars="177"/>
              <w:rPr>
                <w:rFonts w:ascii="仿宋" w:hAnsi="仿宋" w:eastAsia="仿宋"/>
                <w:szCs w:val="21"/>
              </w:rPr>
            </w:pPr>
            <w:r>
              <w:rPr>
                <w:rFonts w:ascii="仿宋" w:hAnsi="仿宋" w:eastAsia="仿宋"/>
                <w:szCs w:val="21"/>
              </w:rPr>
              <w:t>1</w:t>
            </w:r>
            <w:r>
              <w:rPr>
                <w:rFonts w:hint="eastAsia" w:ascii="仿宋" w:hAnsi="仿宋" w:eastAsia="仿宋"/>
                <w:szCs w:val="21"/>
              </w:rPr>
              <w:t>50000</w:t>
            </w:r>
            <w:r>
              <w:rPr>
                <w:rFonts w:ascii="仿宋" w:hAnsi="仿宋" w:eastAsia="仿宋"/>
                <w:szCs w:val="21"/>
              </w:rPr>
              <w:t>.00</w:t>
            </w:r>
            <w:r>
              <w:rPr>
                <w:rFonts w:hint="eastAsia" w:ascii="仿宋" w:hAnsi="仿宋" w:eastAsia="仿宋"/>
                <w:szCs w:val="21"/>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17" w:hRule="atLeast"/>
          <w:jc w:val="center"/>
        </w:trPr>
        <w:tc>
          <w:tcPr>
            <w:tcW w:w="2342" w:type="dxa"/>
            <w:vAlign w:val="center"/>
          </w:tcPr>
          <w:p>
            <w:pPr>
              <w:widowControl/>
              <w:spacing w:line="360" w:lineRule="auto"/>
              <w:ind w:right="-341" w:rightChars="-155" w:firstLine="389" w:firstLineChars="177"/>
              <w:rPr>
                <w:rFonts w:ascii="仿宋" w:hAnsi="仿宋" w:eastAsia="仿宋"/>
                <w:szCs w:val="21"/>
              </w:rPr>
            </w:pPr>
            <w:r>
              <w:rPr>
                <w:rFonts w:hint="eastAsia" w:ascii="仿宋" w:hAnsi="仿宋" w:eastAsia="仿宋"/>
                <w:szCs w:val="21"/>
              </w:rPr>
              <w:t>交款方式</w:t>
            </w:r>
          </w:p>
        </w:tc>
        <w:tc>
          <w:tcPr>
            <w:tcW w:w="5763" w:type="dxa"/>
            <w:vAlign w:val="center"/>
          </w:tcPr>
          <w:p>
            <w:pPr>
              <w:widowControl/>
              <w:spacing w:line="360" w:lineRule="auto"/>
              <w:ind w:right="-341" w:rightChars="-155" w:firstLine="389" w:firstLineChars="177"/>
              <w:rPr>
                <w:rFonts w:ascii="仿宋" w:hAnsi="仿宋" w:eastAsia="仿宋"/>
                <w:szCs w:val="21"/>
              </w:rPr>
            </w:pPr>
            <w:r>
              <w:rPr>
                <w:rFonts w:hint="eastAsia" w:ascii="仿宋" w:hAnsi="仿宋" w:eastAsia="仿宋"/>
                <w:szCs w:val="21"/>
              </w:rPr>
              <w:t>投标人须从单位账户转账或汇款，并备注“*</w:t>
            </w:r>
            <w:r>
              <w:rPr>
                <w:rFonts w:ascii="仿宋" w:hAnsi="仿宋" w:eastAsia="仿宋"/>
                <w:szCs w:val="21"/>
              </w:rPr>
              <w:t>*</w:t>
            </w:r>
            <w:r>
              <w:rPr>
                <w:rFonts w:hint="eastAsia" w:ascii="仿宋" w:hAnsi="仿宋" w:eastAsia="仿宋"/>
                <w:szCs w:val="21"/>
              </w:rPr>
              <w:t>项目投标保证金”。如需现金支付请提前联系代理机构协商。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54" w:hRule="atLeast"/>
          <w:jc w:val="center"/>
        </w:trPr>
        <w:tc>
          <w:tcPr>
            <w:tcW w:w="2342" w:type="dxa"/>
            <w:vAlign w:val="center"/>
          </w:tcPr>
          <w:p>
            <w:pPr>
              <w:widowControl/>
              <w:spacing w:line="360" w:lineRule="auto"/>
              <w:ind w:right="-341" w:rightChars="-155" w:firstLine="389" w:firstLineChars="177"/>
              <w:rPr>
                <w:rFonts w:ascii="仿宋" w:hAnsi="仿宋" w:eastAsia="仿宋"/>
                <w:szCs w:val="21"/>
              </w:rPr>
            </w:pPr>
            <w:r>
              <w:rPr>
                <w:rFonts w:hint="eastAsia" w:ascii="仿宋" w:hAnsi="仿宋" w:eastAsia="仿宋"/>
                <w:szCs w:val="21"/>
              </w:rPr>
              <w:t>交款到账截止时间</w:t>
            </w:r>
          </w:p>
        </w:tc>
        <w:tc>
          <w:tcPr>
            <w:tcW w:w="5763" w:type="dxa"/>
            <w:vAlign w:val="center"/>
          </w:tcPr>
          <w:p>
            <w:pPr>
              <w:widowControl/>
              <w:spacing w:line="360" w:lineRule="auto"/>
              <w:ind w:right="-341" w:rightChars="-155" w:firstLine="389" w:firstLineChars="177"/>
              <w:rPr>
                <w:rFonts w:ascii="仿宋" w:hAnsi="仿宋" w:eastAsia="仿宋"/>
                <w:szCs w:val="21"/>
              </w:rPr>
            </w:pPr>
            <w:r>
              <w:rPr>
                <w:rFonts w:hint="eastAsia" w:ascii="仿宋" w:hAnsi="仿宋" w:eastAsia="仿宋"/>
                <w:szCs w:val="21"/>
              </w:rPr>
              <w:t>投标截止日之前</w:t>
            </w:r>
          </w:p>
        </w:tc>
      </w:tr>
    </w:tbl>
    <w:p>
      <w:pPr>
        <w:pStyle w:val="3"/>
        <w:spacing w:line="362" w:lineRule="exact"/>
        <w:ind w:left="0" w:right="-341" w:rightChars="-155" w:firstLine="425" w:firstLineChars="177"/>
      </w:pPr>
    </w:p>
    <w:p>
      <w:pPr>
        <w:pStyle w:val="3"/>
        <w:spacing w:line="362" w:lineRule="exact"/>
        <w:ind w:left="0" w:right="-341" w:rightChars="-155" w:firstLine="425" w:firstLineChars="177"/>
      </w:pPr>
      <w:r>
        <w:rPr>
          <w:rFonts w:hint="eastAsia"/>
        </w:rPr>
        <w:t>九、本项目发布平台</w:t>
      </w:r>
    </w:p>
    <w:p>
      <w:pPr>
        <w:pStyle w:val="16"/>
        <w:tabs>
          <w:tab w:val="left" w:pos="1735"/>
        </w:tabs>
        <w:spacing w:line="345" w:lineRule="auto"/>
        <w:ind w:left="0" w:right="-341" w:rightChars="-155" w:firstLine="424" w:firstLineChars="177"/>
        <w:rPr>
          <w:sz w:val="24"/>
        </w:rPr>
      </w:pPr>
      <w:r>
        <w:rPr>
          <w:sz w:val="24"/>
        </w:rPr>
        <w:t>1</w:t>
      </w:r>
      <w:r>
        <w:rPr>
          <w:rFonts w:hint="eastAsia"/>
          <w:sz w:val="24"/>
        </w:rPr>
        <w:t>、</w:t>
      </w:r>
      <w:r>
        <w:fldChar w:fldCharType="begin"/>
      </w:r>
      <w:r>
        <w:instrText xml:space="preserve"> HYPERLINK "http://www.hbntz.com/；%20https://hbnholdings.com/" </w:instrText>
      </w:r>
      <w:r>
        <w:fldChar w:fldCharType="separate"/>
      </w:r>
      <w:r>
        <w:rPr>
          <w:rStyle w:val="10"/>
          <w:sz w:val="24"/>
        </w:rPr>
        <w:t>http://www.hbntz.com/；</w:t>
      </w:r>
      <w:r>
        <w:rPr>
          <w:rStyle w:val="10"/>
          <w:rFonts w:hint="eastAsia"/>
          <w:sz w:val="24"/>
        </w:rPr>
        <w:t xml:space="preserve"> </w:t>
      </w:r>
      <w:r>
        <w:rPr>
          <w:rStyle w:val="10"/>
          <w:sz w:val="24"/>
        </w:rPr>
        <w:t>https://hbnholdings.com/</w:t>
      </w:r>
      <w:r>
        <w:rPr>
          <w:rStyle w:val="10"/>
          <w:sz w:val="24"/>
        </w:rPr>
        <w:fldChar w:fldCharType="end"/>
      </w:r>
      <w:r>
        <w:rPr>
          <w:rFonts w:hint="eastAsia"/>
          <w:sz w:val="24"/>
        </w:rPr>
        <w:t>；</w:t>
      </w:r>
    </w:p>
    <w:p>
      <w:pPr>
        <w:pStyle w:val="2"/>
        <w:ind w:left="0" w:right="-341" w:rightChars="-155" w:firstLine="425" w:firstLineChars="177"/>
        <w:jc w:val="left"/>
      </w:pPr>
      <w:r>
        <w:rPr>
          <w:rFonts w:hint="eastAsia"/>
          <w:sz w:val="24"/>
        </w:rPr>
        <w:t>2、</w:t>
      </w:r>
      <w:r>
        <w:fldChar w:fldCharType="begin"/>
      </w:r>
      <w:r>
        <w:instrText xml:space="preserve"> HYPERLINK "http://www.ahbaoshen.com/" </w:instrText>
      </w:r>
      <w:r>
        <w:fldChar w:fldCharType="separate"/>
      </w:r>
      <w:r>
        <w:rPr>
          <w:rStyle w:val="10"/>
          <w:sz w:val="24"/>
        </w:rPr>
        <w:t>http://www.ahbaoshen.com/</w:t>
      </w:r>
      <w:r>
        <w:rPr>
          <w:rStyle w:val="10"/>
          <w:sz w:val="24"/>
        </w:rPr>
        <w:fldChar w:fldCharType="end"/>
      </w:r>
      <w:r>
        <w:rPr>
          <w:rFonts w:hint="eastAsia"/>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sz w:val="12"/>
        <w:lang w:val="en-US" w:bidi="ar-SA"/>
      </w:rPr>
      <w:pict>
        <v:shape id="文本框 44"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0IcYgIAAAwFAAAOAAAAZHJzL2Uyb0RvYy54bWysVE1uEzEU3iNxB8t7Omkp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FnTlj06P77t/u7n/c/vjLwAFDn4wx61x6aqX9NPRo98iOYue5eB5u/qIhBDqg3O3hV&#10;n5jMRtOD6XQCkYRs/IH/6sHch5jeKLIsEzUP6F+BVawvYhpUR5UczdF5a0zpoXGsq/nRy1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ho0IcYgIAAAwFAAAOAAAAAAAAAAAAAAAAAC4CAABkcnMvZTJvRG9jLnht&#10;bFBLAQItABQABgAIAAAAIQBxqtG51wAAAAUBAAAPAAAAAAAAAAAAAAAAALwEAABkcnMvZG93bnJl&#10;di54bWxQSwUGAAAAAAQABADzAAAAwAU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c3YTRkNzMyNGRiZTMxMzY1YzcxZDZjMTM5ZjI3NzcifQ=="/>
  </w:docVars>
  <w:rsids>
    <w:rsidRoot w:val="00E00AF6"/>
    <w:rsid w:val="00101A03"/>
    <w:rsid w:val="001A02A1"/>
    <w:rsid w:val="001F27A4"/>
    <w:rsid w:val="003A0802"/>
    <w:rsid w:val="003C244E"/>
    <w:rsid w:val="003F138E"/>
    <w:rsid w:val="004C7A61"/>
    <w:rsid w:val="005D7390"/>
    <w:rsid w:val="00695477"/>
    <w:rsid w:val="00803F82"/>
    <w:rsid w:val="00882EB2"/>
    <w:rsid w:val="00973E5E"/>
    <w:rsid w:val="00AA2B55"/>
    <w:rsid w:val="00AA7E59"/>
    <w:rsid w:val="00C01CAD"/>
    <w:rsid w:val="00D02818"/>
    <w:rsid w:val="00E00AF6"/>
    <w:rsid w:val="00E44F6E"/>
    <w:rsid w:val="00F7101A"/>
    <w:rsid w:val="00FC4469"/>
    <w:rsid w:val="06482DE0"/>
    <w:rsid w:val="7A4D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2"/>
    <w:basedOn w:val="1"/>
    <w:next w:val="1"/>
    <w:link w:val="17"/>
    <w:qFormat/>
    <w:uiPriority w:val="0"/>
    <w:pPr>
      <w:ind w:left="100"/>
      <w:jc w:val="center"/>
      <w:outlineLvl w:val="1"/>
    </w:pPr>
    <w:rPr>
      <w:rFonts w:ascii="微软雅黑" w:hAnsi="微软雅黑" w:eastAsia="微软雅黑" w:cs="微软雅黑"/>
      <w:b/>
      <w:bCs/>
      <w:sz w:val="32"/>
      <w:szCs w:val="32"/>
    </w:rPr>
  </w:style>
  <w:style w:type="paragraph" w:styleId="3">
    <w:name w:val="heading 7"/>
    <w:basedOn w:val="1"/>
    <w:next w:val="1"/>
    <w:link w:val="18"/>
    <w:qFormat/>
    <w:uiPriority w:val="0"/>
    <w:pPr>
      <w:ind w:left="653"/>
      <w:outlineLvl w:val="6"/>
    </w:pPr>
    <w:rPr>
      <w:rFonts w:ascii="微软雅黑" w:hAnsi="微软雅黑" w:eastAsia="微软雅黑" w:cs="微软雅黑"/>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20"/>
    <w:qFormat/>
    <w:uiPriority w:val="0"/>
    <w:rPr>
      <w:sz w:val="24"/>
      <w:szCs w:val="24"/>
    </w:rPr>
  </w:style>
  <w:style w:type="paragraph" w:styleId="5">
    <w:name w:val="Balloon Text"/>
    <w:basedOn w:val="1"/>
    <w:link w:val="21"/>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7">
    <w:name w:val="header"/>
    <w:basedOn w:val="1"/>
    <w:link w:val="11"/>
    <w:unhideWhenUsed/>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character" w:styleId="10">
    <w:name w:val="Hyperlink"/>
    <w:uiPriority w:val="0"/>
    <w:rPr>
      <w:color w:val="0000FF"/>
      <w:u w:val="single"/>
    </w:rPr>
  </w:style>
  <w:style w:type="character" w:customStyle="1" w:styleId="11">
    <w:name w:val="页眉 Char"/>
    <w:basedOn w:val="9"/>
    <w:link w:val="7"/>
    <w:uiPriority w:val="99"/>
    <w:rPr>
      <w:sz w:val="18"/>
      <w:szCs w:val="18"/>
    </w:rPr>
  </w:style>
  <w:style w:type="character" w:customStyle="1" w:styleId="12">
    <w:name w:val="页脚 Char"/>
    <w:basedOn w:val="9"/>
    <w:link w:val="6"/>
    <w:uiPriority w:val="99"/>
    <w:rPr>
      <w:sz w:val="18"/>
      <w:szCs w:val="18"/>
    </w:rPr>
  </w:style>
  <w:style w:type="character" w:customStyle="1" w:styleId="13">
    <w:name w:val="标题 2 字符"/>
    <w:basedOn w:val="9"/>
    <w:semiHidden/>
    <w:uiPriority w:val="9"/>
    <w:rPr>
      <w:rFonts w:asciiTheme="majorHAnsi" w:hAnsiTheme="majorHAnsi" w:eastAsiaTheme="majorEastAsia" w:cstheme="majorBidi"/>
      <w:b/>
      <w:bCs/>
      <w:kern w:val="0"/>
      <w:sz w:val="32"/>
      <w:szCs w:val="32"/>
      <w:lang w:val="zh-CN" w:bidi="zh-CN"/>
    </w:rPr>
  </w:style>
  <w:style w:type="character" w:customStyle="1" w:styleId="14">
    <w:name w:val="标题 7 字符"/>
    <w:basedOn w:val="9"/>
    <w:semiHidden/>
    <w:uiPriority w:val="9"/>
    <w:rPr>
      <w:rFonts w:ascii="宋体" w:hAnsi="宋体" w:eastAsia="宋体" w:cs="宋体"/>
      <w:b/>
      <w:bCs/>
      <w:kern w:val="0"/>
      <w:sz w:val="24"/>
      <w:szCs w:val="24"/>
      <w:lang w:val="zh-CN" w:bidi="zh-CN"/>
    </w:rPr>
  </w:style>
  <w:style w:type="character" w:customStyle="1" w:styleId="15">
    <w:name w:val="正文文本 字符"/>
    <w:basedOn w:val="9"/>
    <w:semiHidden/>
    <w:uiPriority w:val="99"/>
    <w:rPr>
      <w:rFonts w:ascii="宋体" w:hAnsi="宋体" w:eastAsia="宋体" w:cs="宋体"/>
      <w:kern w:val="0"/>
      <w:sz w:val="22"/>
      <w:lang w:val="zh-CN" w:bidi="zh-CN"/>
    </w:rPr>
  </w:style>
  <w:style w:type="paragraph" w:styleId="16">
    <w:name w:val="List Paragraph"/>
    <w:basedOn w:val="1"/>
    <w:qFormat/>
    <w:uiPriority w:val="0"/>
    <w:pPr>
      <w:ind w:left="653" w:hanging="602"/>
    </w:pPr>
  </w:style>
  <w:style w:type="character" w:customStyle="1" w:styleId="17">
    <w:name w:val="标题 2 Char"/>
    <w:link w:val="2"/>
    <w:qFormat/>
    <w:uiPriority w:val="0"/>
    <w:rPr>
      <w:rFonts w:ascii="微软雅黑" w:hAnsi="微软雅黑" w:eastAsia="微软雅黑" w:cs="微软雅黑"/>
      <w:b/>
      <w:bCs/>
      <w:kern w:val="0"/>
      <w:sz w:val="32"/>
      <w:szCs w:val="32"/>
      <w:lang w:val="zh-CN" w:bidi="zh-CN"/>
    </w:rPr>
  </w:style>
  <w:style w:type="character" w:customStyle="1" w:styleId="18">
    <w:name w:val="标题 7 Char"/>
    <w:link w:val="3"/>
    <w:uiPriority w:val="0"/>
    <w:rPr>
      <w:rFonts w:ascii="微软雅黑" w:hAnsi="微软雅黑" w:eastAsia="微软雅黑" w:cs="微软雅黑"/>
      <w:b/>
      <w:bCs/>
      <w:kern w:val="0"/>
      <w:sz w:val="24"/>
      <w:szCs w:val="24"/>
      <w:lang w:val="zh-CN" w:bidi="zh-CN"/>
    </w:rPr>
  </w:style>
  <w:style w:type="character" w:customStyle="1" w:styleId="19">
    <w:name w:val="页脚 字符1"/>
    <w:qFormat/>
    <w:uiPriority w:val="99"/>
    <w:rPr>
      <w:rFonts w:ascii="宋体" w:hAnsi="宋体"/>
      <w:sz w:val="18"/>
      <w:szCs w:val="18"/>
      <w:lang w:val="zh-CN" w:bidi="zh-CN"/>
    </w:rPr>
  </w:style>
  <w:style w:type="character" w:customStyle="1" w:styleId="20">
    <w:name w:val="正文文本 Char"/>
    <w:basedOn w:val="9"/>
    <w:link w:val="4"/>
    <w:qFormat/>
    <w:uiPriority w:val="0"/>
    <w:rPr>
      <w:rFonts w:ascii="宋体" w:hAnsi="宋体" w:eastAsia="宋体" w:cs="宋体"/>
      <w:kern w:val="0"/>
      <w:sz w:val="24"/>
      <w:szCs w:val="24"/>
      <w:lang w:val="zh-CN" w:bidi="zh-CN"/>
    </w:rPr>
  </w:style>
  <w:style w:type="character" w:customStyle="1" w:styleId="21">
    <w:name w:val="批注框文本 Char"/>
    <w:basedOn w:val="9"/>
    <w:link w:val="5"/>
    <w:semiHidden/>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1675</Words>
  <Characters>1888</Characters>
  <Lines>14</Lines>
  <Paragraphs>4</Paragraphs>
  <TotalTime>36</TotalTime>
  <ScaleCrop>false</ScaleCrop>
  <LinksUpToDate>false</LinksUpToDate>
  <CharactersWithSpaces>1922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2022-08-09T00:34:00Z</dcterms:created>
  <dc:creator>win10</dc:creator>
  <cp:lastModifiedBy>zooey☻栗果儿</cp:lastModifiedBy>
  <dcterms:modified xsi:type="dcterms:W3CDTF">2022-08-11T09:25:16Z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E9E063108C5F443C9DB8C23527EF2DA7</vt:lpwstr>
  </property>
</Properties>
</file>